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工业互联网建设机房装修工程项目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lang w:val="en-US" w:eastAsia="zh-CN"/>
        </w:rPr>
        <w:t>建筑工程施工总承包叁级及以上资质。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工业互联网建设机房装修工程项目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工业互联网建设机房装修工程项目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rPr>
        <w:t>吊顶</w:t>
      </w:r>
      <w:r>
        <w:rPr>
          <w:rFonts w:hint="eastAsia" w:ascii="宋体" w:hAnsi="宋体"/>
          <w:color w:val="auto"/>
          <w:lang w:eastAsia="zh-CN"/>
        </w:rPr>
        <w:t>、</w:t>
      </w:r>
      <w:r>
        <w:rPr>
          <w:rFonts w:hint="eastAsia" w:ascii="宋体" w:hAnsi="宋体"/>
          <w:color w:val="auto"/>
        </w:rPr>
        <w:t>砖墙</w:t>
      </w:r>
      <w:r>
        <w:rPr>
          <w:rFonts w:hint="eastAsia" w:ascii="宋体" w:hAnsi="宋体"/>
          <w:color w:val="auto"/>
          <w:lang w:eastAsia="zh-CN"/>
        </w:rPr>
        <w:t>、地面砖</w:t>
      </w:r>
      <w:r>
        <w:rPr>
          <w:rFonts w:hint="eastAsia" w:ascii="宋体" w:hAnsi="宋体"/>
          <w:color w:val="auto"/>
          <w:lang w:val="en-US" w:eastAsia="zh-CN"/>
        </w:rPr>
        <w:t>拆除，新做隔墙、吊顶，墙面抹灰，窗户封堵，地坪拆除与恢复，抗静电地坪铺设</w:t>
      </w:r>
      <w:r>
        <w:rPr>
          <w:rFonts w:hint="eastAsia" w:ascii="宋体" w:hAnsi="宋体"/>
          <w:color w:val="auto"/>
        </w:rPr>
        <w:t>，</w:t>
      </w:r>
      <w:r>
        <w:rPr>
          <w:rFonts w:hint="eastAsia" w:ascii="宋体" w:hAnsi="宋体"/>
          <w:color w:val="auto"/>
          <w:lang w:val="en-US" w:eastAsia="zh-CN"/>
        </w:rPr>
        <w:t>配电照明等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18</w:t>
      </w:r>
      <w:bookmarkStart w:id="3" w:name="_GoBack"/>
      <w:bookmarkEnd w:id="3"/>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50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工业互联网建设机房</w:t>
      </w:r>
      <w:r>
        <w:rPr>
          <w:rFonts w:hint="eastAsia" w:ascii="宋体" w:hAnsi="宋体"/>
          <w:b/>
          <w:bCs/>
          <w:sz w:val="36"/>
          <w:szCs w:val="36"/>
          <w:highlight w:val="none"/>
          <w:u w:val="single"/>
          <w:lang w:val="en-US" w:eastAsia="zh-CN"/>
        </w:rPr>
        <w:t>改造</w:t>
      </w:r>
      <w:r>
        <w:rPr>
          <w:rFonts w:hint="eastAsia" w:ascii="宋体" w:hAnsi="宋体"/>
          <w:b/>
          <w:bCs/>
          <w:sz w:val="36"/>
          <w:szCs w:val="36"/>
          <w:highlight w:val="none"/>
          <w:u w:val="single"/>
          <w:lang w:eastAsia="zh-CN"/>
        </w:rPr>
        <w:t>工程</w:t>
      </w:r>
      <w:r>
        <w:rPr>
          <w:rFonts w:hint="eastAsia" w:ascii="宋体" w:hAnsi="宋体"/>
          <w:b/>
          <w:bCs/>
          <w:sz w:val="36"/>
          <w:szCs w:val="36"/>
          <w:highlight w:val="none"/>
          <w:u w:val="single"/>
          <w:lang w:val="en-US" w:eastAsia="zh-CN"/>
        </w:rPr>
        <w:t>项目</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771"/>
        <w:tblOverlap w:val="never"/>
        <w:tblW w:w="500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9"/>
        <w:gridCol w:w="1762"/>
        <w:gridCol w:w="762"/>
        <w:gridCol w:w="982"/>
        <w:gridCol w:w="1352"/>
        <w:gridCol w:w="95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49"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98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3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501"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6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砖墙拆除</w:t>
            </w:r>
          </w:p>
        </w:tc>
        <w:tc>
          <w:tcPr>
            <w:tcW w:w="762"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21120154.01J01</w:t>
            </w:r>
          </w:p>
        </w:tc>
        <w:tc>
          <w:tcPr>
            <w:tcW w:w="98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m3</w:t>
            </w:r>
          </w:p>
        </w:tc>
        <w:tc>
          <w:tcPr>
            <w:tcW w:w="13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12</w:t>
            </w:r>
          </w:p>
        </w:tc>
        <w:tc>
          <w:tcPr>
            <w:tcW w:w="950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拦标价：132元/m3。包括拆除、装车、外排等涉及的全部工序及人工费、机械费、材料费、措施费、不可竞争费、税金、水电费等全部费用。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原地面砖拆除</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82</w:t>
            </w:r>
          </w:p>
        </w:tc>
        <w:tc>
          <w:tcPr>
            <w:tcW w:w="950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拦标价：35元/m2。包括原地面铲除、垃圾集中、分类、运输等涉及的全部工序及人工费、机械费、材料费、措施费、不可竞争费、税金、水电费等全部费用。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原吊顶拆除</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拦标价：21元/m2。包括原吊顶拆除、垃圾集中、分类、运输等涉及的全部工序及人工费、机械费、材料费、措施费、不可竞争费、税金、水电费等全部费用。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水泥砂浆地面面层</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拦标价：32元/m2。包括清理、修补、湿润基层、分层抹灰找平、刷浆、洒水湿润、罩面压光等涉及的全部工序及人工费、机械费、材料费、措施费、不可竞争费、税金、水电费等全部费用。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水泥砂浆面层刷地板漆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拦标价：61元/m2。包括基层清理、腻子找平、刷底油、刷面漆等涉及的全部工序及人工费、机械费、材料费、措施费、不可竞争费、税金、水电费等全部费用。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陶瓷静电地板</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拦标价：320元/m2。包括基层清理、支架铺设、地板铺设等涉及的全部工序及人工费、机械费、材料费、措施费、不可竞争费、税金、水电费等全部费用。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拦标价：180元/m2。包括吊筋、龙骨安装、面层安装、脚手架等涉及的全部工序及人工费、机械费、材料费、措施费、不可竞争费、税金、水电费等全部费用。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植筋</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拦标价：14元/根。包括打孔、清理、安置钢筋、灌胶等涉及的全部工序及人工费、机械费、材料费、措施费、不可竞争费、税金、水电费等全部费用。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拦标价：1500元/m3。包括卸车、运输、倒运、支模、对拉丝、浇筑、脚手架、养生等涉及的全部工序及人工费、机械费、材料费、措施费、不可竞争费、税金、水电费等全部费用。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砌砖</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拦标价：870元/m3。包括搅拌调、运、铺砂浆，运砖，砌砖，脚手架等涉及的全部工序及人工费、机械费、材料费、措施费、不可竞争费、税金、水电费等全部费用。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拦标价：140元/kg。包括卸车、运输、倒运、制作、安装等涉及的全部工序及人工费、机械费、材料费(不含钢筋材料费)、措施费、不可竞争费、税金、水电费等全部费用。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墙面抹灰</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拦标价：57元/m2。包括清理、修补、湿润基础表面、分层抹灰找平、刷浆、洒水湿润、罩面压光等涉及的全部工序及人工费、机械费、材料费、措施费、不可竞争费、税金、水电费等全部费用。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墙面刷（涂料）油漆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拦标价：36元/m2。包括基层清理、调料、遮盖不应喷处，批腻子、喷涂料、压平等涉及的全部工序及人工费、机械费、材料费、措施费、不可竞争费、税金、水电费等全部费用。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10000</w:t>
            </w:r>
            <w:r>
              <w:rPr>
                <w:rFonts w:hint="eastAsia" w:ascii="宋体" w:hAnsi="宋体" w:eastAsia="宋体" w:cs="宋体"/>
                <w:i w:val="0"/>
                <w:iCs w:val="0"/>
                <w:color w:val="000000"/>
                <w:kern w:val="0"/>
                <w:sz w:val="18"/>
                <w:szCs w:val="18"/>
                <w:u w:val="none"/>
                <w:lang w:val="en-US" w:eastAsia="zh-CN" w:bidi="ar"/>
              </w:rPr>
              <w:t>元</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181" w:firstLineChars="100"/>
        <w:rPr>
          <w:b/>
          <w:color w:val="auto"/>
          <w:sz w:val="18"/>
          <w:szCs w:val="18"/>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21B22D6"/>
    <w:rsid w:val="133E6E16"/>
    <w:rsid w:val="13B43725"/>
    <w:rsid w:val="140F383A"/>
    <w:rsid w:val="14197C48"/>
    <w:rsid w:val="19C371B6"/>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8B06070"/>
    <w:rsid w:val="39913532"/>
    <w:rsid w:val="3A100A0A"/>
    <w:rsid w:val="3A9E2574"/>
    <w:rsid w:val="3B9F0063"/>
    <w:rsid w:val="3C062CAD"/>
    <w:rsid w:val="3D4C3271"/>
    <w:rsid w:val="3D5977E3"/>
    <w:rsid w:val="400A7CF7"/>
    <w:rsid w:val="40A32F20"/>
    <w:rsid w:val="42B5472A"/>
    <w:rsid w:val="467B56CD"/>
    <w:rsid w:val="47807B49"/>
    <w:rsid w:val="4786146B"/>
    <w:rsid w:val="48664A2F"/>
    <w:rsid w:val="49806F97"/>
    <w:rsid w:val="4A1D777A"/>
    <w:rsid w:val="4BEB70CE"/>
    <w:rsid w:val="4C2439BA"/>
    <w:rsid w:val="4C6D4D7D"/>
    <w:rsid w:val="4C6F1F1E"/>
    <w:rsid w:val="4CC46B42"/>
    <w:rsid w:val="4EF83610"/>
    <w:rsid w:val="4F214CC8"/>
    <w:rsid w:val="4FC1072C"/>
    <w:rsid w:val="51C85998"/>
    <w:rsid w:val="526A207D"/>
    <w:rsid w:val="53966193"/>
    <w:rsid w:val="54DA0463"/>
    <w:rsid w:val="558D3BDC"/>
    <w:rsid w:val="56266223"/>
    <w:rsid w:val="56F435CB"/>
    <w:rsid w:val="57181B7C"/>
    <w:rsid w:val="579A163B"/>
    <w:rsid w:val="58251DDC"/>
    <w:rsid w:val="58F51143"/>
    <w:rsid w:val="5953468B"/>
    <w:rsid w:val="59677B0A"/>
    <w:rsid w:val="59A06F0E"/>
    <w:rsid w:val="5A971EF5"/>
    <w:rsid w:val="5ACF5D45"/>
    <w:rsid w:val="5C515AA2"/>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7309</Words>
  <Characters>7649</Characters>
  <Lines>80</Lines>
  <Paragraphs>22</Paragraphs>
  <TotalTime>2</TotalTime>
  <ScaleCrop>false</ScaleCrop>
  <LinksUpToDate>false</LinksUpToDate>
  <CharactersWithSpaces>8041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2022-04-12T08:55:33Z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