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w:t>
      </w:r>
      <w:r>
        <w:rPr>
          <w:rFonts w:hint="eastAsia" w:ascii="宋体" w:hAnsi="宋体"/>
          <w:color w:val="FF0000"/>
          <w:u w:val="single"/>
          <w:lang w:val="en-US" w:eastAsia="zh-CN"/>
        </w:rPr>
        <w:t>9</w:t>
      </w:r>
      <w:r>
        <w:rPr>
          <w:rFonts w:ascii="宋体" w:hAnsi="宋体"/>
          <w:color w:val="FF0000"/>
        </w:rPr>
        <w:t>年</w:t>
      </w:r>
      <w:r>
        <w:rPr>
          <w:rFonts w:hint="eastAsia" w:ascii="宋体" w:hAnsi="宋体"/>
          <w:color w:val="FF0000"/>
          <w:u w:val="single"/>
          <w:lang w:val="en-US" w:eastAsia="zh-CN"/>
        </w:rPr>
        <w:t>04</w:t>
      </w:r>
      <w:r>
        <w:rPr>
          <w:rFonts w:ascii="宋体" w:hAnsi="宋体"/>
          <w:color w:val="FF0000"/>
        </w:rPr>
        <w:t>月</w:t>
      </w:r>
      <w:r>
        <w:rPr>
          <w:rFonts w:hint="eastAsia" w:ascii="宋体" w:hAnsi="宋体"/>
          <w:color w:val="FF0000"/>
          <w:u w:val="single"/>
          <w:lang w:val="en-US" w:eastAsia="zh-CN"/>
        </w:rPr>
        <w:t>16</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LWZJ201904021SNNC</w:t>
      </w:r>
    </w:p>
    <w:p>
      <w:pPr>
        <w:spacing w:line="240" w:lineRule="auto"/>
        <w:ind w:left="-619" w:leftChars="-295" w:right="-733" w:rightChars="-349" w:firstLine="420" w:firstLineChars="200"/>
        <w:jc w:val="left"/>
        <w:rPr>
          <w:rFonts w:hint="eastAsia" w:ascii="宋体" w:hAnsi="宋体" w:cs="宋体"/>
          <w:color w:val="000000"/>
          <w:sz w:val="21"/>
          <w:szCs w:val="21"/>
        </w:rPr>
      </w:pPr>
      <w:r>
        <w:rPr>
          <w:rFonts w:hint="eastAsia" w:ascii="宋体" w:hAnsi="宋体" w:cs="宋体"/>
          <w:color w:val="000000"/>
          <w:sz w:val="21"/>
          <w:szCs w:val="21"/>
        </w:rPr>
        <w:t>根据我公司生产经营需要，现对</w:t>
      </w:r>
      <w:r>
        <w:rPr>
          <w:rFonts w:hint="eastAsia" w:ascii="宋体" w:hAnsi="宋体" w:cs="宋体"/>
          <w:color w:val="FF0000"/>
          <w:sz w:val="21"/>
          <w:szCs w:val="21"/>
          <w:u w:val="single"/>
          <w:lang w:eastAsia="zh-CN"/>
        </w:rPr>
        <w:t>铸件</w:t>
      </w:r>
      <w:r>
        <w:rPr>
          <w:rFonts w:hint="eastAsia" w:ascii="宋体" w:hAnsi="宋体" w:cs="宋体"/>
          <w:color w:val="FF0000"/>
          <w:sz w:val="21"/>
          <w:szCs w:val="21"/>
          <w:u w:val="single"/>
        </w:rPr>
        <w:t>生产线</w:t>
      </w:r>
      <w:r>
        <w:rPr>
          <w:rFonts w:hint="eastAsia" w:ascii="宋体" w:hAnsi="宋体" w:cs="宋体"/>
          <w:color w:val="FF0000"/>
          <w:sz w:val="21"/>
          <w:szCs w:val="21"/>
          <w:u w:val="single"/>
          <w:lang w:eastAsia="zh-CN"/>
        </w:rPr>
        <w:t>的水泥内衬工序</w:t>
      </w:r>
      <w:r>
        <w:rPr>
          <w:rFonts w:hint="eastAsia" w:ascii="宋体" w:hAnsi="宋体" w:cs="宋体"/>
          <w:color w:val="000000"/>
          <w:sz w:val="21"/>
          <w:szCs w:val="21"/>
        </w:rPr>
        <w:t>实施公开招标。欢迎有相关能力的企业前来投标，来时请携带正规标书，标书内容为一正一副，必须保证报价单独密封。</w:t>
      </w:r>
    </w:p>
    <w:p>
      <w:pPr>
        <w:spacing w:line="240" w:lineRule="auto"/>
        <w:ind w:left="-619" w:leftChars="-295" w:right="-733" w:rightChars="-349" w:firstLine="420" w:firstLineChars="200"/>
        <w:jc w:val="left"/>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项目简介：</w:t>
      </w:r>
    </w:p>
    <w:tbl>
      <w:tblPr>
        <w:tblStyle w:val="3"/>
        <w:tblW w:w="9388" w:type="dxa"/>
        <w:tblInd w:w="-7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3134"/>
        <w:gridCol w:w="4667"/>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637" w:type="dxa"/>
            <w:tcBorders>
              <w:tl2br w:val="nil"/>
              <w:tr2bl w:val="nil"/>
            </w:tcBorders>
            <w:vAlign w:val="center"/>
          </w:tcPr>
          <w:p>
            <w:pPr>
              <w:widowControl w:val="0"/>
              <w:autoSpaceDE w:val="0"/>
              <w:autoSpaceDN w:val="0"/>
              <w:spacing w:line="240" w:lineRule="auto"/>
              <w:ind w:left="-619" w:leftChars="-295" w:right="-733" w:rightChars="-349" w:firstLine="420" w:firstLineChars="200"/>
              <w:jc w:val="center"/>
              <w:rPr>
                <w:rFonts w:hint="eastAsia" w:ascii="宋体" w:hAnsi="宋体" w:eastAsia="宋体"/>
                <w:color w:val="000000"/>
                <w:sz w:val="21"/>
                <w:szCs w:val="21"/>
                <w:lang w:eastAsia="zh-CN"/>
              </w:rPr>
            </w:pPr>
            <w:r>
              <w:rPr>
                <w:rFonts w:hint="eastAsia" w:ascii="宋体" w:hAnsi="宋体" w:eastAsia="宋体"/>
                <w:color w:val="000000"/>
                <w:sz w:val="21"/>
                <w:szCs w:val="21"/>
              </w:rPr>
              <w:t>承揽</w:t>
            </w:r>
            <w:r>
              <w:rPr>
                <w:rFonts w:hint="eastAsia" w:ascii="宋体" w:hAnsi="宋体"/>
                <w:color w:val="000000"/>
                <w:sz w:val="21"/>
                <w:szCs w:val="21"/>
                <w:lang w:eastAsia="zh-CN"/>
              </w:rPr>
              <w:t>项目</w:t>
            </w:r>
          </w:p>
        </w:tc>
        <w:tc>
          <w:tcPr>
            <w:tcW w:w="3134" w:type="dxa"/>
            <w:tcBorders>
              <w:tl2br w:val="nil"/>
              <w:tr2bl w:val="nil"/>
            </w:tcBorders>
            <w:vAlign w:val="center"/>
          </w:tcPr>
          <w:p>
            <w:pPr>
              <w:widowControl w:val="0"/>
              <w:autoSpaceDE w:val="0"/>
              <w:autoSpaceDN w:val="0"/>
              <w:spacing w:line="240" w:lineRule="auto"/>
              <w:ind w:left="-619" w:leftChars="-295" w:right="-733" w:rightChars="-349" w:firstLine="420" w:firstLineChars="200"/>
              <w:jc w:val="center"/>
              <w:rPr>
                <w:rFonts w:hint="eastAsia" w:ascii="宋体" w:hAnsi="宋体" w:eastAsia="宋体"/>
                <w:color w:val="000000"/>
                <w:sz w:val="21"/>
                <w:szCs w:val="21"/>
                <w:lang w:eastAsia="zh-CN"/>
              </w:rPr>
            </w:pPr>
            <w:r>
              <w:rPr>
                <w:rFonts w:hint="eastAsia" w:ascii="宋体" w:hAnsi="宋体" w:eastAsia="宋体"/>
                <w:color w:val="000000"/>
                <w:sz w:val="21"/>
                <w:szCs w:val="21"/>
              </w:rPr>
              <w:t>承揽</w:t>
            </w:r>
            <w:r>
              <w:rPr>
                <w:rFonts w:hint="eastAsia" w:ascii="宋体" w:hAnsi="宋体"/>
                <w:color w:val="000000"/>
                <w:sz w:val="21"/>
                <w:szCs w:val="21"/>
                <w:lang w:eastAsia="zh-CN"/>
              </w:rPr>
              <w:t>内容</w:t>
            </w:r>
          </w:p>
        </w:tc>
        <w:tc>
          <w:tcPr>
            <w:tcW w:w="4667" w:type="dxa"/>
            <w:tcBorders>
              <w:tl2br w:val="nil"/>
              <w:tr2bl w:val="nil"/>
            </w:tcBorders>
            <w:vAlign w:val="center"/>
          </w:tcPr>
          <w:p>
            <w:pPr>
              <w:widowControl w:val="0"/>
              <w:autoSpaceDE w:val="0"/>
              <w:autoSpaceDN w:val="0"/>
              <w:spacing w:line="240" w:lineRule="auto"/>
              <w:ind w:left="-619" w:leftChars="-295" w:right="-733" w:rightChars="-349" w:firstLine="420" w:firstLineChars="200"/>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岗位名称及要求</w:t>
            </w:r>
          </w:p>
        </w:tc>
        <w:tc>
          <w:tcPr>
            <w:tcW w:w="950" w:type="dxa"/>
            <w:tcBorders>
              <w:tl2br w:val="nil"/>
              <w:tr2bl w:val="nil"/>
            </w:tcBorders>
            <w:vAlign w:val="center"/>
          </w:tcPr>
          <w:p>
            <w:pPr>
              <w:widowControl w:val="0"/>
              <w:autoSpaceDE w:val="0"/>
              <w:autoSpaceDN w:val="0"/>
              <w:spacing w:line="240" w:lineRule="auto"/>
              <w:ind w:left="-619" w:leftChars="-295" w:right="-733" w:rightChars="-349" w:firstLine="420" w:firstLineChars="200"/>
              <w:jc w:val="center"/>
              <w:rPr>
                <w:rFonts w:hint="eastAsia" w:ascii="宋体" w:hAnsi="宋体"/>
                <w:color w:val="000000"/>
                <w:sz w:val="21"/>
                <w:szCs w:val="21"/>
                <w:lang w:eastAsia="zh-CN"/>
              </w:rPr>
            </w:pPr>
            <w:r>
              <w:rPr>
                <w:rFonts w:hint="eastAsia" w:ascii="宋体" w:hAnsi="宋体"/>
                <w:color w:val="000000"/>
                <w:sz w:val="21"/>
                <w:szCs w:val="21"/>
                <w:lang w:eastAsia="zh-CN"/>
              </w:rPr>
              <w:t>人数要求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637" w:type="dxa"/>
            <w:tcBorders>
              <w:tl2br w:val="nil"/>
              <w:tr2bl w:val="nil"/>
            </w:tcBorders>
            <w:vAlign w:val="center"/>
          </w:tcPr>
          <w:p>
            <w:pPr>
              <w:widowControl w:val="0"/>
              <w:autoSpaceDE w:val="0"/>
              <w:autoSpaceDN w:val="0"/>
              <w:spacing w:line="240" w:lineRule="auto"/>
              <w:ind w:left="-619" w:leftChars="-295" w:right="-733" w:rightChars="-349" w:firstLine="420" w:firstLineChars="200"/>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水泥内衬</w:t>
            </w:r>
          </w:p>
        </w:tc>
        <w:tc>
          <w:tcPr>
            <w:tcW w:w="3134" w:type="dxa"/>
            <w:tcBorders>
              <w:tl2br w:val="nil"/>
              <w:tr2bl w:val="nil"/>
            </w:tcBorders>
            <w:vAlign w:val="center"/>
          </w:tcPr>
          <w:p>
            <w:pPr>
              <w:spacing w:line="240" w:lineRule="auto"/>
              <w:ind w:left="-619" w:leftChars="-295" w:right="-733" w:rightChars="-349"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管件内衬水泥、养生，及产品流转装卸，设备日常点检、润滑、保洁。</w:t>
            </w:r>
          </w:p>
          <w:p>
            <w:pPr>
              <w:spacing w:line="240" w:lineRule="auto"/>
              <w:ind w:left="-619" w:leftChars="-295" w:right="-733" w:rightChars="-349" w:firstLine="420" w:firstLineChars="200"/>
              <w:rPr>
                <w:rFonts w:hint="eastAsia" w:ascii="宋体" w:hAnsi="宋体" w:eastAsia="宋体"/>
                <w:color w:val="000000"/>
                <w:sz w:val="21"/>
                <w:szCs w:val="21"/>
                <w:lang w:eastAsia="zh-CN"/>
              </w:rPr>
            </w:pPr>
          </w:p>
        </w:tc>
        <w:tc>
          <w:tcPr>
            <w:tcW w:w="4667" w:type="dxa"/>
            <w:tcBorders>
              <w:tl2br w:val="nil"/>
              <w:tr2bl w:val="nil"/>
            </w:tcBorders>
            <w:vAlign w:val="center"/>
          </w:tcPr>
          <w:p>
            <w:pPr>
              <w:spacing w:line="240" w:lineRule="auto"/>
              <w:ind w:left="-619" w:leftChars="-295" w:right="-733" w:rightChars="-349" w:firstLine="420" w:firstLineChars="200"/>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大中小件内衬工、大件拌料兼吊运工和小件吊运工（熟练操作地面行车，不需要行车特种作业证）、打内衬工等；人员岁数：男子55岁以下，女子50以下，</w:t>
            </w:r>
            <w:r>
              <w:rPr>
                <w:rFonts w:hint="eastAsia" w:ascii="宋体" w:hAnsi="宋体" w:cs="宋体"/>
                <w:sz w:val="21"/>
                <w:szCs w:val="21"/>
                <w:lang w:val="en-US" w:eastAsia="zh-CN"/>
              </w:rPr>
              <w:t>身体健康。</w:t>
            </w:r>
          </w:p>
        </w:tc>
        <w:tc>
          <w:tcPr>
            <w:tcW w:w="950" w:type="dxa"/>
            <w:tcBorders>
              <w:tl2br w:val="nil"/>
              <w:tr2bl w:val="nil"/>
            </w:tcBorders>
            <w:vAlign w:val="center"/>
          </w:tcPr>
          <w:p>
            <w:pPr>
              <w:spacing w:line="240" w:lineRule="auto"/>
              <w:ind w:left="-619" w:leftChars="-295" w:right="-733" w:rightChars="-349"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30-50</w:t>
            </w:r>
          </w:p>
        </w:tc>
      </w:tr>
    </w:tbl>
    <w:p>
      <w:pPr>
        <w:spacing w:line="240" w:lineRule="auto"/>
        <w:ind w:left="-619" w:leftChars="-295" w:right="-733" w:rightChars="-349" w:firstLine="420" w:firstLineChars="200"/>
        <w:rPr>
          <w:rFonts w:hint="eastAsia" w:ascii="宋体" w:hAnsi="宋体" w:cs="宋体"/>
          <w:sz w:val="21"/>
          <w:szCs w:val="21"/>
        </w:rPr>
      </w:pP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sz w:val="21"/>
          <w:szCs w:val="21"/>
        </w:rPr>
        <w:t>报价方式参考附表（可修改）。</w:t>
      </w:r>
    </w:p>
    <w:p>
      <w:pPr>
        <w:pStyle w:val="6"/>
        <w:snapToGrid w:val="0"/>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lang w:val="en-US" w:eastAsia="zh-CN"/>
        </w:rPr>
        <w:t xml:space="preserve">    </w:t>
      </w:r>
      <w:r>
        <w:rPr>
          <w:rFonts w:hint="eastAsia" w:ascii="宋体" w:hAnsi="宋体" w:cs="宋体"/>
          <w:b/>
          <w:color w:val="000000"/>
          <w:sz w:val="21"/>
          <w:szCs w:val="21"/>
        </w:rPr>
        <w:t>凡有兴趣的合格投标人，可与技术咨询人联系（</w:t>
      </w:r>
      <w:r>
        <w:rPr>
          <w:rFonts w:hint="eastAsia" w:ascii="宋体" w:hAnsi="宋体" w:cs="宋体"/>
          <w:b/>
          <w:color w:val="000000"/>
          <w:sz w:val="21"/>
          <w:szCs w:val="21"/>
          <w:u w:val="single"/>
        </w:rPr>
        <w:t>姚勇 18505538739</w:t>
      </w:r>
      <w:r>
        <w:rPr>
          <w:rFonts w:hint="eastAsia" w:ascii="宋体" w:hAnsi="宋体" w:cs="宋体"/>
          <w:b/>
          <w:color w:val="000000"/>
          <w:sz w:val="21"/>
          <w:szCs w:val="21"/>
        </w:rPr>
        <w:t>，到我公司现场勘察及交流</w:t>
      </w:r>
      <w:r>
        <w:rPr>
          <w:rFonts w:hint="eastAsia" w:ascii="宋体" w:hAnsi="宋体" w:cs="宋体"/>
          <w:b/>
          <w:color w:val="000000"/>
          <w:sz w:val="21"/>
          <w:szCs w:val="21"/>
          <w:lang w:eastAsia="zh-CN"/>
        </w:rPr>
        <w:t>。</w:t>
      </w:r>
    </w:p>
    <w:p>
      <w:pPr>
        <w:spacing w:line="240" w:lineRule="auto"/>
        <w:ind w:left="-619" w:leftChars="-295" w:right="-733" w:rightChars="-349" w:firstLine="420" w:firstLineChars="200"/>
        <w:rPr>
          <w:rFonts w:hint="eastAsia" w:ascii="宋体" w:hAnsi="宋体" w:cs="宋体"/>
          <w:b/>
          <w:color w:val="000000"/>
          <w:sz w:val="21"/>
          <w:szCs w:val="21"/>
        </w:rPr>
      </w:pPr>
      <w:r>
        <w:rPr>
          <w:rFonts w:hint="eastAsia" w:ascii="宋体" w:hAnsi="宋体" w:cs="宋体"/>
          <w:color w:val="000000"/>
          <w:sz w:val="21"/>
          <w:szCs w:val="21"/>
        </w:rPr>
        <w:t>本次招投标日期定于</w:t>
      </w:r>
      <w:r>
        <w:rPr>
          <w:rFonts w:hint="eastAsia" w:ascii="宋体" w:hAnsi="宋体" w:cs="宋体"/>
          <w:b/>
          <w:color w:val="FF0000"/>
          <w:sz w:val="21"/>
          <w:szCs w:val="21"/>
          <w:u w:val="single"/>
        </w:rPr>
        <w:t>201</w:t>
      </w:r>
      <w:r>
        <w:rPr>
          <w:rFonts w:hint="eastAsia" w:ascii="宋体" w:hAnsi="宋体" w:cs="宋体"/>
          <w:b/>
          <w:color w:val="FF0000"/>
          <w:sz w:val="21"/>
          <w:szCs w:val="21"/>
          <w:u w:val="single"/>
          <w:lang w:val="en-US" w:eastAsia="zh-CN"/>
        </w:rPr>
        <w:t>9</w:t>
      </w:r>
      <w:r>
        <w:rPr>
          <w:rFonts w:hint="eastAsia" w:ascii="宋体" w:hAnsi="宋体" w:cs="宋体"/>
          <w:b/>
          <w:color w:val="FF0000"/>
          <w:sz w:val="21"/>
          <w:szCs w:val="21"/>
          <w:u w:val="single"/>
        </w:rPr>
        <w:t>年</w:t>
      </w:r>
      <w:r>
        <w:rPr>
          <w:rFonts w:hint="eastAsia" w:ascii="宋体" w:hAnsi="宋体" w:cs="宋体"/>
          <w:b/>
          <w:color w:val="FF0000"/>
          <w:sz w:val="21"/>
          <w:szCs w:val="21"/>
          <w:u w:val="single"/>
          <w:lang w:val="en-US" w:eastAsia="zh-CN"/>
        </w:rPr>
        <w:t>04</w:t>
      </w:r>
      <w:r>
        <w:rPr>
          <w:rFonts w:hint="eastAsia" w:ascii="宋体" w:hAnsi="宋体" w:cs="宋体"/>
          <w:b/>
          <w:color w:val="FF0000"/>
          <w:sz w:val="21"/>
          <w:szCs w:val="21"/>
          <w:u w:val="single"/>
        </w:rPr>
        <w:t>月</w:t>
      </w:r>
      <w:r>
        <w:rPr>
          <w:rFonts w:hint="eastAsia" w:ascii="宋体" w:hAnsi="宋体" w:cs="宋体"/>
          <w:b/>
          <w:color w:val="FF0000"/>
          <w:sz w:val="21"/>
          <w:szCs w:val="21"/>
          <w:u w:val="single"/>
          <w:lang w:val="en-US" w:eastAsia="zh-CN"/>
        </w:rPr>
        <w:t>23</w:t>
      </w:r>
      <w:r>
        <w:rPr>
          <w:rFonts w:hint="eastAsia" w:ascii="宋体" w:hAnsi="宋体" w:cs="宋体"/>
          <w:b/>
          <w:color w:val="FF0000"/>
          <w:sz w:val="21"/>
          <w:szCs w:val="21"/>
          <w:u w:val="single"/>
        </w:rPr>
        <w:t xml:space="preserve">日 </w:t>
      </w:r>
      <w:r>
        <w:rPr>
          <w:rFonts w:hint="eastAsia" w:ascii="宋体" w:hAnsi="宋体" w:cs="宋体"/>
          <w:b/>
          <w:color w:val="FF0000"/>
          <w:sz w:val="21"/>
          <w:szCs w:val="21"/>
          <w:u w:val="single"/>
          <w:lang w:eastAsia="zh-CN"/>
        </w:rPr>
        <w:t>，下午</w:t>
      </w:r>
      <w:r>
        <w:rPr>
          <w:rFonts w:hint="eastAsia" w:ascii="宋体" w:hAnsi="宋体" w:cs="宋体"/>
          <w:b/>
          <w:color w:val="FF0000"/>
          <w:sz w:val="21"/>
          <w:szCs w:val="21"/>
          <w:u w:val="single"/>
          <w:lang w:val="en-US" w:eastAsia="zh-CN"/>
        </w:rPr>
        <w:t>2:00</w:t>
      </w:r>
      <w:r>
        <w:rPr>
          <w:rFonts w:hint="eastAsia" w:ascii="宋体" w:hAnsi="宋体" w:cs="宋体"/>
          <w:b/>
          <w:color w:val="FF0000"/>
          <w:sz w:val="21"/>
          <w:szCs w:val="21"/>
          <w:u w:val="single"/>
        </w:rPr>
        <w:t xml:space="preserve"> 开标</w:t>
      </w:r>
      <w:r>
        <w:rPr>
          <w:rFonts w:hint="eastAsia" w:ascii="宋体" w:hAnsi="宋体" w:cs="宋体"/>
          <w:b/>
          <w:color w:val="000000"/>
          <w:sz w:val="21"/>
          <w:szCs w:val="21"/>
        </w:rPr>
        <w:t>，请通过资格审查的单位派代表参加。报名（含资格审查）截止时间</w:t>
      </w:r>
      <w:r>
        <w:rPr>
          <w:rFonts w:hint="eastAsia" w:ascii="宋体" w:hAnsi="宋体" w:cs="宋体"/>
          <w:b/>
          <w:color w:val="FF0000"/>
          <w:sz w:val="21"/>
          <w:szCs w:val="21"/>
        </w:rPr>
        <w:t>为</w:t>
      </w:r>
      <w:r>
        <w:rPr>
          <w:rFonts w:hint="eastAsia" w:ascii="宋体" w:hAnsi="宋体" w:cs="宋体"/>
          <w:b/>
          <w:color w:val="FF0000"/>
          <w:sz w:val="21"/>
          <w:szCs w:val="21"/>
          <w:u w:val="single"/>
        </w:rPr>
        <w:t>201</w:t>
      </w:r>
      <w:r>
        <w:rPr>
          <w:rFonts w:hint="eastAsia" w:ascii="宋体" w:hAnsi="宋体" w:cs="宋体"/>
          <w:b/>
          <w:color w:val="FF0000"/>
          <w:sz w:val="21"/>
          <w:szCs w:val="21"/>
          <w:u w:val="single"/>
          <w:lang w:val="en-US" w:eastAsia="zh-CN"/>
        </w:rPr>
        <w:t>9</w:t>
      </w:r>
      <w:r>
        <w:rPr>
          <w:rFonts w:hint="eastAsia" w:ascii="宋体" w:hAnsi="宋体" w:cs="宋体"/>
          <w:b/>
          <w:color w:val="FF0000"/>
          <w:sz w:val="21"/>
          <w:szCs w:val="21"/>
          <w:u w:val="single"/>
        </w:rPr>
        <w:t xml:space="preserve">年 </w:t>
      </w:r>
      <w:r>
        <w:rPr>
          <w:rFonts w:hint="eastAsia" w:ascii="宋体" w:hAnsi="宋体" w:cs="宋体"/>
          <w:b/>
          <w:color w:val="FF0000"/>
          <w:sz w:val="21"/>
          <w:szCs w:val="21"/>
          <w:u w:val="single"/>
          <w:lang w:val="en-US" w:eastAsia="zh-CN"/>
        </w:rPr>
        <w:t>04</w:t>
      </w:r>
      <w:r>
        <w:rPr>
          <w:rFonts w:hint="eastAsia" w:ascii="宋体" w:hAnsi="宋体" w:cs="宋体"/>
          <w:b/>
          <w:color w:val="FF0000"/>
          <w:sz w:val="21"/>
          <w:szCs w:val="21"/>
          <w:u w:val="single"/>
        </w:rPr>
        <w:t>月</w:t>
      </w:r>
      <w:r>
        <w:rPr>
          <w:rFonts w:hint="eastAsia" w:ascii="宋体" w:hAnsi="宋体" w:cs="宋体"/>
          <w:b/>
          <w:color w:val="FF0000"/>
          <w:sz w:val="21"/>
          <w:szCs w:val="21"/>
          <w:u w:val="single"/>
          <w:lang w:val="en-US" w:eastAsia="zh-CN"/>
        </w:rPr>
        <w:t>22</w:t>
      </w:r>
      <w:r>
        <w:rPr>
          <w:rFonts w:hint="eastAsia" w:ascii="宋体" w:hAnsi="宋体" w:cs="宋体"/>
          <w:b/>
          <w:color w:val="FF0000"/>
          <w:sz w:val="21"/>
          <w:szCs w:val="21"/>
          <w:u w:val="single"/>
        </w:rPr>
        <w:t>日</w:t>
      </w:r>
      <w:r>
        <w:rPr>
          <w:rFonts w:hint="eastAsia" w:ascii="宋体" w:hAnsi="宋体" w:cs="宋体"/>
          <w:b/>
          <w:color w:val="FF0000"/>
          <w:sz w:val="21"/>
          <w:szCs w:val="21"/>
          <w:u w:val="single"/>
          <w:lang w:eastAsia="zh-CN"/>
        </w:rPr>
        <w:t>中午</w:t>
      </w:r>
      <w:r>
        <w:rPr>
          <w:rFonts w:hint="eastAsia" w:ascii="宋体" w:hAnsi="宋体" w:cs="宋体"/>
          <w:b/>
          <w:color w:val="FF0000"/>
          <w:sz w:val="21"/>
          <w:szCs w:val="21"/>
          <w:u w:val="single"/>
          <w:lang w:val="en-US" w:eastAsia="zh-CN"/>
        </w:rPr>
        <w:t>12:00</w:t>
      </w:r>
      <w:r>
        <w:rPr>
          <w:rFonts w:hint="eastAsia" w:ascii="宋体" w:hAnsi="宋体" w:cs="宋体"/>
          <w:b/>
          <w:color w:val="FF0000"/>
          <w:sz w:val="21"/>
          <w:szCs w:val="21"/>
          <w:u w:val="single"/>
        </w:rPr>
        <w:t xml:space="preserve">  </w:t>
      </w:r>
      <w:r>
        <w:rPr>
          <w:rFonts w:hint="eastAsia" w:ascii="宋体" w:hAnsi="宋体" w:cs="宋体"/>
          <w:b/>
          <w:color w:val="FF0000"/>
          <w:sz w:val="21"/>
          <w:szCs w:val="21"/>
        </w:rPr>
        <w:t>。</w:t>
      </w:r>
      <w:r>
        <w:rPr>
          <w:rFonts w:hint="eastAsia" w:ascii="宋体" w:hAnsi="宋体" w:cs="宋体"/>
          <w:b/>
          <w:sz w:val="21"/>
          <w:szCs w:val="21"/>
        </w:rPr>
        <w:t>投标地点</w:t>
      </w:r>
      <w:r>
        <w:rPr>
          <w:rFonts w:hint="eastAsia" w:ascii="宋体" w:hAnsi="宋体" w:cs="宋体"/>
          <w:b/>
          <w:color w:val="FF0000"/>
          <w:sz w:val="21"/>
          <w:szCs w:val="21"/>
        </w:rPr>
        <w:t>：</w:t>
      </w:r>
      <w:r>
        <w:rPr>
          <w:rFonts w:hint="eastAsia" w:ascii="宋体" w:hAnsi="宋体" w:cs="宋体"/>
          <w:b/>
          <w:bCs/>
          <w:color w:val="FF0000"/>
          <w:sz w:val="21"/>
          <w:szCs w:val="21"/>
        </w:rPr>
        <w:t>芜湖</w:t>
      </w:r>
      <w:r>
        <w:rPr>
          <w:rFonts w:hint="eastAsia" w:ascii="宋体" w:hAnsi="宋体" w:cs="宋体"/>
          <w:b/>
          <w:color w:val="FF0000"/>
          <w:sz w:val="21"/>
          <w:szCs w:val="21"/>
        </w:rPr>
        <w:t>新兴铸管有限责任公司三山工业园区公司办副公楼202室</w:t>
      </w:r>
      <w:r>
        <w:rPr>
          <w:rFonts w:hint="eastAsia" w:ascii="宋体" w:hAnsi="宋体" w:cs="宋体"/>
          <w:b/>
          <w:sz w:val="21"/>
          <w:szCs w:val="21"/>
        </w:rPr>
        <w:t>，详细地址及联系电话如下，请届时派代表前往参加投标。</w:t>
      </w:r>
    </w:p>
    <w:p>
      <w:pPr>
        <w:snapToGrid w:val="0"/>
        <w:spacing w:line="240" w:lineRule="auto"/>
        <w:ind w:left="-619" w:leftChars="-295" w:right="-733" w:rightChars="-349" w:firstLine="420" w:firstLineChars="200"/>
        <w:jc w:val="both"/>
        <w:rPr>
          <w:rFonts w:hint="eastAsia" w:ascii="宋体" w:hAnsi="宋体" w:cs="宋体"/>
          <w:color w:val="000000"/>
          <w:sz w:val="21"/>
          <w:szCs w:val="21"/>
        </w:rPr>
      </w:pPr>
      <w:r>
        <w:rPr>
          <w:rFonts w:hint="eastAsia" w:ascii="宋体" w:hAnsi="宋体" w:cs="宋体"/>
          <w:color w:val="000000"/>
          <w:sz w:val="21"/>
          <w:szCs w:val="21"/>
        </w:rPr>
        <w:t xml:space="preserve">单位名称：芜湖新兴新材料产业园有限公司        </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单位地址：芜湖市春洲路2号                     </w:t>
      </w:r>
      <w:bookmarkStart w:id="0" w:name="_GoBack"/>
      <w:bookmarkEnd w:id="0"/>
      <w:r>
        <w:rPr>
          <w:rFonts w:hint="eastAsia" w:ascii="宋体" w:hAnsi="宋体" w:cs="宋体"/>
          <w:color w:val="000000"/>
          <w:sz w:val="21"/>
          <w:szCs w:val="21"/>
        </w:rPr>
        <w:t xml:space="preserve">     </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邮    编：241002                           </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联 系 电话：0553-5627217</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0553-569856</w:t>
      </w:r>
      <w:r>
        <w:rPr>
          <w:rFonts w:hint="eastAsia" w:ascii="宋体" w:hAnsi="宋体" w:cs="宋体"/>
          <w:color w:val="000000"/>
          <w:sz w:val="21"/>
          <w:szCs w:val="21"/>
          <w:lang w:val="en-US" w:eastAsia="zh-CN"/>
        </w:rPr>
        <w:t>3   18055315335李工</w:t>
      </w:r>
    </w:p>
    <w:p>
      <w:pPr>
        <w:snapToGrid w:val="0"/>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w:t>
      </w:r>
    </w:p>
    <w:p>
      <w:pPr>
        <w:spacing w:line="240" w:lineRule="auto"/>
        <w:ind w:left="-619" w:leftChars="-295" w:right="-733" w:rightChars="-349" w:firstLine="422" w:firstLineChars="200"/>
        <w:rPr>
          <w:rFonts w:hint="eastAsia" w:ascii="宋体fal" w:hAnsi="宋体fal" w:cs="宋体fal"/>
          <w:kern w:val="0"/>
          <w:sz w:val="21"/>
          <w:szCs w:val="21"/>
        </w:rPr>
      </w:pPr>
      <w:r>
        <w:rPr>
          <w:rFonts w:hint="eastAsia" w:ascii="宋体" w:hAnsi="宋体" w:cs="宋体"/>
          <w:b/>
          <w:color w:val="FF0000"/>
          <w:sz w:val="21"/>
          <w:szCs w:val="21"/>
        </w:rPr>
        <w:t>本次招标收取投标证金</w:t>
      </w:r>
      <w:r>
        <w:rPr>
          <w:rFonts w:hint="eastAsia" w:ascii="宋体" w:hAnsi="宋体" w:cs="宋体"/>
          <w:b/>
          <w:color w:val="FF0000"/>
          <w:sz w:val="21"/>
          <w:szCs w:val="21"/>
          <w:lang w:eastAsia="zh-CN"/>
        </w:rPr>
        <w:t>肆</w:t>
      </w:r>
      <w:r>
        <w:rPr>
          <w:rFonts w:hint="eastAsia" w:ascii="宋体" w:hAnsi="宋体" w:cs="宋体"/>
          <w:b/>
          <w:color w:val="FF0000"/>
          <w:sz w:val="21"/>
          <w:szCs w:val="21"/>
        </w:rPr>
        <w:t>万元整（电汇，基本帐户办理），请有意参加者及时来我公司缴纳此费用及办理相关手续。如未中标，我方将会无息退还此费用(</w:t>
      </w:r>
      <w:r>
        <w:rPr>
          <w:rFonts w:hint="eastAsia" w:ascii="宋体" w:hAnsi="宋体" w:cs="宋体"/>
          <w:b/>
          <w:color w:val="FF0000"/>
          <w:sz w:val="21"/>
          <w:szCs w:val="21"/>
          <w:lang w:val="en-US" w:eastAsia="zh-CN"/>
        </w:rPr>
        <w:t>6</w:t>
      </w:r>
      <w:r>
        <w:rPr>
          <w:rFonts w:hint="eastAsia" w:ascii="宋体" w:hAnsi="宋体" w:cs="宋体"/>
          <w:b/>
          <w:color w:val="FF0000"/>
          <w:sz w:val="21"/>
          <w:szCs w:val="21"/>
        </w:rPr>
        <w:t>0日内)，如中标，则此款项转为履约保证金。（本公司合同供应商账户余额大于此金额的免收）</w:t>
      </w:r>
    </w:p>
    <w:p>
      <w:pPr>
        <w:spacing w:line="240" w:lineRule="auto"/>
        <w:ind w:left="-619" w:leftChars="-295" w:right="-733" w:rightChars="-349" w:firstLine="42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240" w:lineRule="auto"/>
        <w:ind w:left="-619" w:leftChars="-295" w:right="-733" w:rightChars="-349" w:firstLine="42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240" w:lineRule="auto"/>
        <w:ind w:left="-619" w:leftChars="-295" w:right="-733" w:rightChars="-349" w:firstLine="42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240" w:lineRule="auto"/>
        <w:ind w:left="-619" w:leftChars="-295" w:right="-733" w:rightChars="-349" w:firstLine="42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240" w:lineRule="auto"/>
        <w:ind w:left="-619" w:leftChars="-295" w:right="-733" w:rightChars="-349" w:firstLine="420" w:firstLineChars="200"/>
        <w:jc w:val="both"/>
        <w:rPr>
          <w:rFonts w:hint="eastAsia" w:ascii="宋体" w:hAnsi="宋体" w:cs="宋体"/>
          <w:b/>
          <w:sz w:val="21"/>
          <w:szCs w:val="21"/>
        </w:rPr>
      </w:pPr>
      <w:r>
        <w:rPr>
          <w:rFonts w:hint="eastAsia" w:ascii="宋体fal" w:hAnsi="宋体fal" w:cs="宋体fal"/>
          <w:kern w:val="0"/>
          <w:sz w:val="21"/>
          <w:szCs w:val="21"/>
          <w:lang w:val="en-US" w:eastAsia="zh-CN"/>
        </w:rPr>
        <w:t xml:space="preserve">   </w:t>
      </w:r>
    </w:p>
    <w:p>
      <w:pPr>
        <w:snapToGrid w:val="0"/>
        <w:spacing w:line="240" w:lineRule="auto"/>
        <w:ind w:left="-619" w:leftChars="-295" w:right="-733" w:rightChars="-349" w:firstLine="422" w:firstLineChars="200"/>
        <w:jc w:val="right"/>
        <w:rPr>
          <w:rFonts w:hint="eastAsia" w:ascii="宋体" w:hAnsi="宋体" w:cs="宋体"/>
          <w:b/>
          <w:sz w:val="21"/>
          <w:szCs w:val="21"/>
        </w:rPr>
      </w:pPr>
      <w:r>
        <w:rPr>
          <w:rFonts w:hint="eastAsia" w:ascii="宋体" w:hAnsi="宋体" w:cs="宋体"/>
          <w:b/>
          <w:sz w:val="21"/>
          <w:szCs w:val="21"/>
        </w:rPr>
        <w:t>芜湖新兴新材料产业园有限公司</w:t>
      </w:r>
    </w:p>
    <w:p>
      <w:pPr>
        <w:snapToGrid w:val="0"/>
        <w:spacing w:line="240" w:lineRule="auto"/>
        <w:ind w:left="-619" w:leftChars="-295" w:right="-733" w:rightChars="-349" w:firstLine="422" w:firstLineChars="200"/>
        <w:jc w:val="center"/>
        <w:rPr>
          <w:rFonts w:hint="eastAsia" w:ascii="宋体" w:hAnsi="宋体" w:cs="宋体"/>
          <w:b/>
          <w:sz w:val="21"/>
          <w:szCs w:val="21"/>
        </w:rPr>
      </w:pPr>
      <w:r>
        <w:rPr>
          <w:rFonts w:hint="eastAsia" w:ascii="宋体" w:hAnsi="宋体" w:cs="宋体"/>
          <w:b/>
          <w:sz w:val="21"/>
          <w:szCs w:val="21"/>
          <w:lang w:val="en-US" w:eastAsia="zh-CN"/>
        </w:rPr>
        <w:t xml:space="preserve">                                         </w:t>
      </w:r>
      <w:r>
        <w:rPr>
          <w:rFonts w:hint="eastAsia" w:ascii="宋体" w:hAnsi="宋体" w:cs="宋体"/>
          <w:b/>
          <w:sz w:val="21"/>
          <w:szCs w:val="21"/>
        </w:rPr>
        <w:t>招标办</w:t>
      </w:r>
    </w:p>
    <w:p>
      <w:pPr>
        <w:snapToGrid w:val="0"/>
        <w:spacing w:line="240" w:lineRule="auto"/>
        <w:ind w:left="-619" w:leftChars="-295" w:right="-733" w:rightChars="-349" w:firstLine="422" w:firstLineChars="200"/>
        <w:jc w:val="center"/>
        <w:rPr>
          <w:rFonts w:hint="default" w:eastAsiaTheme="minorEastAsia"/>
          <w:sz w:val="21"/>
          <w:szCs w:val="21"/>
          <w:lang w:val="en-US" w:eastAsia="zh-CN"/>
        </w:rPr>
      </w:pPr>
      <w:r>
        <w:rPr>
          <w:rFonts w:hint="eastAsia" w:ascii="宋体" w:hAnsi="宋体" w:cs="宋体"/>
          <w:b/>
          <w:sz w:val="21"/>
          <w:szCs w:val="21"/>
          <w:lang w:val="en-US" w:eastAsia="zh-CN"/>
        </w:rPr>
        <w:t xml:space="preserve">                                         </w:t>
      </w:r>
      <w:r>
        <w:rPr>
          <w:rFonts w:hint="eastAsia" w:ascii="宋体" w:hAnsi="宋体" w:cs="宋体"/>
          <w:b/>
          <w:sz w:val="21"/>
          <w:szCs w:val="21"/>
        </w:rPr>
        <w:t>201</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04</w:t>
      </w:r>
      <w:r>
        <w:rPr>
          <w:rFonts w:hint="eastAsia" w:ascii="宋体" w:hAnsi="宋体" w:cs="宋体"/>
          <w:b/>
          <w:sz w:val="21"/>
          <w:szCs w:val="21"/>
        </w:rPr>
        <w:t>-</w:t>
      </w:r>
      <w:r>
        <w:rPr>
          <w:rFonts w:hint="eastAsia" w:ascii="宋体" w:hAnsi="宋体" w:cs="宋体"/>
          <w:b/>
          <w:sz w:val="21"/>
          <w:szCs w:val="21"/>
          <w:lang w:val="en-US" w:eastAsia="zh-CN"/>
        </w:rPr>
        <w:t>16</w:t>
      </w:r>
    </w:p>
    <w:p>
      <w:pPr>
        <w:tabs>
          <w:tab w:val="left" w:pos="420"/>
          <w:tab w:val="left" w:pos="630"/>
        </w:tabs>
        <w:spacing w:line="240" w:lineRule="auto"/>
        <w:ind w:left="-619" w:leftChars="-295" w:right="-733" w:rightChars="-349" w:firstLine="420" w:firstLineChars="200"/>
        <w:jc w:val="left"/>
        <w:rPr>
          <w:rFonts w:hint="eastAsia" w:ascii="宋体" w:hAnsi="宋体" w:cs="宋体"/>
          <w:color w:val="000000"/>
          <w:sz w:val="21"/>
          <w:szCs w:val="21"/>
          <w:lang w:eastAsia="zh-CN"/>
        </w:rPr>
      </w:pPr>
      <w:r>
        <w:rPr>
          <w:rFonts w:hint="eastAsia" w:ascii="宋体" w:hAnsi="宋体" w:cs="宋体"/>
          <w:color w:val="000000"/>
          <w:sz w:val="21"/>
          <w:szCs w:val="21"/>
        </w:rPr>
        <w:t>附件1：</w:t>
      </w:r>
      <w:r>
        <w:rPr>
          <w:rFonts w:hint="eastAsia" w:ascii="宋体" w:hAnsi="宋体" w:cs="宋体"/>
          <w:color w:val="000000"/>
          <w:sz w:val="21"/>
          <w:szCs w:val="21"/>
          <w:lang w:eastAsia="zh-CN"/>
        </w:rPr>
        <w:t>投标人须知</w:t>
      </w:r>
    </w:p>
    <w:p>
      <w:pPr>
        <w:tabs>
          <w:tab w:val="left" w:pos="420"/>
          <w:tab w:val="left" w:pos="630"/>
        </w:tabs>
        <w:spacing w:line="240" w:lineRule="auto"/>
        <w:ind w:left="-619" w:leftChars="-295" w:right="-733" w:rightChars="-349" w:firstLine="420" w:firstLineChars="200"/>
        <w:jc w:val="left"/>
        <w:rPr>
          <w:rFonts w:hint="eastAsia" w:ascii="宋体" w:hAnsi="宋体" w:cs="宋体"/>
          <w:color w:val="000000"/>
          <w:sz w:val="21"/>
          <w:szCs w:val="21"/>
        </w:rPr>
      </w:pPr>
      <w:r>
        <w:rPr>
          <w:rFonts w:hint="eastAsia" w:ascii="宋体" w:hAnsi="宋体" w:cs="宋体"/>
          <w:color w:val="000000"/>
          <w:sz w:val="21"/>
          <w:szCs w:val="21"/>
          <w:lang w:eastAsia="zh-CN"/>
        </w:rPr>
        <w:t>附件</w:t>
      </w:r>
      <w:r>
        <w:rPr>
          <w:rFonts w:hint="eastAsia" w:ascii="宋体" w:hAnsi="宋体" w:cs="宋体"/>
          <w:color w:val="000000"/>
          <w:sz w:val="21"/>
          <w:szCs w:val="21"/>
          <w:lang w:val="en-US" w:eastAsia="zh-CN"/>
        </w:rPr>
        <w:t>2：报价表</w:t>
      </w:r>
      <w:r>
        <w:rPr>
          <w:rFonts w:hint="eastAsia" w:ascii="宋体" w:hAnsi="宋体" w:cs="宋体"/>
          <w:color w:val="000000"/>
          <w:sz w:val="21"/>
          <w:szCs w:val="21"/>
        </w:rPr>
        <w:t xml:space="preserve">                </w:t>
      </w:r>
    </w:p>
    <w:p>
      <w:pPr>
        <w:tabs>
          <w:tab w:val="left" w:pos="420"/>
          <w:tab w:val="left" w:pos="630"/>
        </w:tabs>
        <w:spacing w:line="240" w:lineRule="auto"/>
        <w:ind w:right="-733" w:rightChars="-349"/>
        <w:jc w:val="both"/>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r>
        <w:rPr>
          <w:rFonts w:hint="eastAsia" w:ascii="宋体" w:hAnsi="宋体" w:cs="宋体"/>
          <w:color w:val="000000"/>
          <w:sz w:val="21"/>
          <w:szCs w:val="21"/>
        </w:rPr>
        <w:t>投 标 人 须 知</w:t>
      </w:r>
    </w:p>
    <w:p>
      <w:pPr>
        <w:numPr>
          <w:ilvl w:val="0"/>
          <w:numId w:val="1"/>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一般要求</w:t>
      </w:r>
    </w:p>
    <w:p>
      <w:pPr>
        <w:pStyle w:val="2"/>
        <w:spacing w:line="240" w:lineRule="auto"/>
        <w:ind w:left="-619" w:leftChars="-295" w:right="-733" w:rightChars="-349" w:firstLine="420" w:firstLineChars="200"/>
        <w:rPr>
          <w:rFonts w:hint="eastAsia" w:ascii="宋体" w:hAnsi="宋体" w:cs="宋体"/>
          <w:b/>
          <w:bCs/>
          <w:color w:val="000000"/>
          <w:sz w:val="21"/>
          <w:szCs w:val="21"/>
        </w:rPr>
      </w:pPr>
      <w:r>
        <w:rPr>
          <w:rFonts w:hint="eastAsia" w:ascii="宋体" w:hAnsi="宋体" w:cs="宋体"/>
          <w:color w:val="000000"/>
          <w:sz w:val="21"/>
          <w:szCs w:val="21"/>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投标文件的语言</w:t>
      </w:r>
    </w:p>
    <w:p>
      <w:pPr>
        <w:pStyle w:val="2"/>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投标文件应用中文编写；度量衡采用国家法定单位制（即国际单位制）；货币采用人民币。</w:t>
      </w:r>
    </w:p>
    <w:p>
      <w:pPr>
        <w:numPr>
          <w:ilvl w:val="0"/>
          <w:numId w:val="1"/>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投标有效期</w:t>
      </w:r>
    </w:p>
    <w:p>
      <w:pPr>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投标有效期：</w:t>
      </w:r>
      <w:r>
        <w:rPr>
          <w:rFonts w:hint="eastAsia" w:ascii="宋体" w:hAnsi="宋体" w:cs="宋体"/>
          <w:sz w:val="21"/>
          <w:szCs w:val="21"/>
          <w:lang w:val="en-US" w:eastAsia="zh-CN"/>
        </w:rPr>
        <w:t>60</w:t>
      </w:r>
      <w:r>
        <w:rPr>
          <w:rFonts w:hint="eastAsia" w:ascii="宋体" w:hAnsi="宋体" w:cs="宋体"/>
          <w:sz w:val="21"/>
          <w:szCs w:val="21"/>
        </w:rPr>
        <w:t>日。</w:t>
      </w:r>
    </w:p>
    <w:p>
      <w:pPr>
        <w:numPr>
          <w:ilvl w:val="0"/>
          <w:numId w:val="1"/>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投标人要求</w:t>
      </w:r>
    </w:p>
    <w:p>
      <w:pPr>
        <w:numPr>
          <w:ilvl w:val="0"/>
          <w:numId w:val="0"/>
        </w:numPr>
        <w:spacing w:line="240" w:lineRule="auto"/>
        <w:ind w:left="-619" w:leftChars="-295" w:right="-733" w:rightChars="-349" w:firstLine="422" w:firstLineChars="200"/>
        <w:rPr>
          <w:rFonts w:hint="default"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1、参标方资质要求：</w:t>
      </w:r>
    </w:p>
    <w:p>
      <w:pPr>
        <w:pStyle w:val="7"/>
        <w:numPr>
          <w:ilvl w:val="0"/>
          <w:numId w:val="2"/>
        </w:numPr>
        <w:tabs>
          <w:tab w:val="left" w:pos="425"/>
        </w:tabs>
        <w:snapToGrid w:val="0"/>
        <w:spacing w:line="240" w:lineRule="auto"/>
        <w:ind w:left="-619" w:leftChars="-295" w:right="-733" w:rightChars="-349" w:firstLine="420" w:firstLineChars="200"/>
        <w:rPr>
          <w:rFonts w:hAnsi="宋体"/>
          <w:sz w:val="21"/>
          <w:szCs w:val="21"/>
        </w:rPr>
      </w:pPr>
      <w:r>
        <w:rPr>
          <w:rFonts w:hint="eastAsia" w:hAnsi="宋体"/>
          <w:sz w:val="21"/>
          <w:szCs w:val="21"/>
        </w:rPr>
        <w:t>注册资金</w:t>
      </w:r>
      <w:r>
        <w:rPr>
          <w:rFonts w:hint="eastAsia" w:hAnsi="宋体"/>
          <w:sz w:val="21"/>
          <w:szCs w:val="21"/>
          <w:lang w:val="en-US" w:eastAsia="zh-CN"/>
        </w:rPr>
        <w:t>50</w:t>
      </w:r>
      <w:r>
        <w:rPr>
          <w:rFonts w:hint="eastAsia" w:hAnsi="宋体"/>
          <w:sz w:val="21"/>
          <w:szCs w:val="21"/>
        </w:rPr>
        <w:t>万元以上(含</w:t>
      </w:r>
      <w:r>
        <w:rPr>
          <w:rFonts w:hint="eastAsia" w:hAnsi="宋体"/>
          <w:sz w:val="21"/>
          <w:szCs w:val="21"/>
          <w:lang w:val="en-US" w:eastAsia="zh-CN"/>
        </w:rPr>
        <w:t>50</w:t>
      </w:r>
      <w:r>
        <w:rPr>
          <w:rFonts w:hint="eastAsia" w:hAnsi="宋体"/>
          <w:sz w:val="21"/>
          <w:szCs w:val="21"/>
        </w:rPr>
        <w:t>万元)；</w:t>
      </w:r>
    </w:p>
    <w:p>
      <w:pPr>
        <w:pStyle w:val="7"/>
        <w:numPr>
          <w:ilvl w:val="0"/>
          <w:numId w:val="2"/>
        </w:numPr>
        <w:tabs>
          <w:tab w:val="left" w:pos="425"/>
        </w:tabs>
        <w:snapToGrid w:val="0"/>
        <w:spacing w:line="240" w:lineRule="auto"/>
        <w:ind w:left="-619" w:leftChars="-295" w:right="-733" w:rightChars="-349" w:firstLine="420" w:firstLineChars="200"/>
        <w:jc w:val="left"/>
        <w:rPr>
          <w:rFonts w:hAnsi="宋体"/>
          <w:sz w:val="21"/>
          <w:szCs w:val="21"/>
        </w:rPr>
      </w:pPr>
      <w:r>
        <w:rPr>
          <w:rFonts w:hint="eastAsia" w:hAnsi="宋体"/>
          <w:sz w:val="21"/>
          <w:szCs w:val="21"/>
        </w:rPr>
        <w:t>营业范围</w:t>
      </w:r>
      <w:r>
        <w:rPr>
          <w:rFonts w:ascii="Verdana" w:hAnsi="Verdana" w:eastAsia="宋体" w:cs="Verdana"/>
          <w:i w:val="0"/>
          <w:caps w:val="0"/>
          <w:color w:val="222222"/>
          <w:spacing w:val="0"/>
          <w:sz w:val="21"/>
          <w:szCs w:val="21"/>
          <w:shd w:val="clear" w:color="auto" w:fill="F5F7FA"/>
        </w:rPr>
        <w:t>具有从事招标项目相关的作业能力和资质</w:t>
      </w:r>
      <w:r>
        <w:rPr>
          <w:rFonts w:hint="eastAsia" w:hAnsi="宋体"/>
          <w:sz w:val="21"/>
          <w:szCs w:val="21"/>
        </w:rPr>
        <w:t>；</w:t>
      </w:r>
    </w:p>
    <w:p>
      <w:pPr>
        <w:pStyle w:val="7"/>
        <w:numPr>
          <w:ilvl w:val="0"/>
          <w:numId w:val="2"/>
        </w:numPr>
        <w:tabs>
          <w:tab w:val="left" w:pos="425"/>
        </w:tabs>
        <w:snapToGrid w:val="0"/>
        <w:spacing w:line="240" w:lineRule="auto"/>
        <w:ind w:left="-619" w:leftChars="-295" w:right="-733" w:rightChars="-349" w:firstLine="420" w:firstLineChars="200"/>
        <w:rPr>
          <w:rFonts w:hAnsi="宋体"/>
          <w:sz w:val="21"/>
          <w:szCs w:val="21"/>
        </w:rPr>
      </w:pPr>
      <w:r>
        <w:rPr>
          <w:rFonts w:hint="eastAsia" w:hAnsi="宋体"/>
          <w:sz w:val="21"/>
          <w:szCs w:val="21"/>
        </w:rPr>
        <w:t>无不良记录（法律、经济、前科）证明；</w:t>
      </w:r>
    </w:p>
    <w:p>
      <w:pPr>
        <w:pStyle w:val="7"/>
        <w:numPr>
          <w:ilvl w:val="0"/>
          <w:numId w:val="0"/>
        </w:numPr>
        <w:snapToGrid w:val="0"/>
        <w:spacing w:line="240" w:lineRule="auto"/>
        <w:ind w:left="-619" w:leftChars="-295" w:right="-733" w:rightChars="-349" w:firstLine="420" w:firstLineChars="200"/>
        <w:rPr>
          <w:rFonts w:hAnsi="宋体"/>
          <w:sz w:val="21"/>
          <w:szCs w:val="21"/>
        </w:rPr>
      </w:pPr>
    </w:p>
    <w:p>
      <w:pPr>
        <w:numPr>
          <w:ilvl w:val="0"/>
          <w:numId w:val="0"/>
        </w:num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投标人必须提供下列文件和资料：</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投标人法定代表人授权书。</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企业法人营业执照、税务登记证、组织机构代码等。</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联合体投标人提供的联合协议。</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u w:val="single"/>
        </w:rPr>
        <w:t>报价表：这是投标文件的核心，</w:t>
      </w:r>
      <w:r>
        <w:rPr>
          <w:rFonts w:hint="eastAsia" w:ascii="宋体" w:hAnsi="宋体" w:cs="宋体"/>
          <w:b/>
          <w:bCs/>
          <w:color w:val="FF0000"/>
          <w:sz w:val="21"/>
          <w:szCs w:val="21"/>
          <w:u w:val="single"/>
        </w:rPr>
        <w:t>价格文件必须单独密封</w:t>
      </w:r>
      <w:r>
        <w:rPr>
          <w:rFonts w:hint="eastAsia" w:ascii="宋体" w:hAnsi="宋体" w:cs="宋体"/>
          <w:b/>
          <w:bCs/>
          <w:color w:val="000000"/>
          <w:sz w:val="21"/>
          <w:szCs w:val="21"/>
          <w:u w:val="single"/>
        </w:rPr>
        <w:t>。</w:t>
      </w:r>
      <w:r>
        <w:rPr>
          <w:rFonts w:hint="eastAsia" w:ascii="宋体" w:hAnsi="宋体" w:cs="宋体"/>
          <w:b/>
          <w:bCs/>
          <w:color w:val="000000"/>
          <w:sz w:val="21"/>
          <w:szCs w:val="21"/>
        </w:rPr>
        <w:t>投标人必须按报价表格式要求填写报价表，并注明税率。</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身份证复印件。</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lang w:eastAsia="zh-CN"/>
        </w:rPr>
        <w:t>公平交易承诺函</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lang w:eastAsia="zh-CN"/>
        </w:rPr>
        <w:t>上述文件均需盖公司公章。</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五、投标费用</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无论投标过程中的做法和结果如何，投标人承担所有与准备递交投标文件有关的费用，芜湖新兴铸管有限责任公司在任何情况下不负担这些费用。</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六、投标人建议</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投标人可提出补充建议或说明，提出比招标文件的要求更为合理的方案。</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七、投标文件的份数和签署</w:t>
      </w:r>
    </w:p>
    <w:p>
      <w:p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投标文件的每一页均应有投标人代表签字，报价表均应有投标人代表签名并加盖公章。</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八、投标报价</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1、投标人应在报价表中标明，所报价格的</w:t>
      </w:r>
      <w:r>
        <w:rPr>
          <w:rFonts w:hint="eastAsia" w:ascii="宋体" w:hAnsi="宋体" w:cs="宋体"/>
          <w:b/>
          <w:bCs/>
          <w:color w:val="000000"/>
          <w:sz w:val="21"/>
          <w:szCs w:val="21"/>
        </w:rPr>
        <w:t>报价有效期、税率</w:t>
      </w:r>
      <w:r>
        <w:rPr>
          <w:rFonts w:hint="eastAsia" w:ascii="宋体" w:hAnsi="宋体" w:cs="宋体"/>
          <w:color w:val="000000"/>
          <w:sz w:val="21"/>
          <w:szCs w:val="21"/>
        </w:rPr>
        <w:t>等常规项目。</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2、 若单价和总价有差异，则以单价为准，并对总价进行修正；若数字和文字表示的金额之间有差异，则以文字金额为准，并对数字做相应的修正；</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3、投标人应在报价表中标明是否响应招标方付款条件，若不能响应需详细注明。</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4、投标人应在报价表中标明是否响应招标方质保期限要求，若不能响应需详细注明。</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5、投标报价应注明有效期，有效期应与投标有效期相一致。</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九、投标文件的递交</w:t>
      </w:r>
    </w:p>
    <w:p>
      <w:pPr>
        <w:tabs>
          <w:tab w:val="left" w:pos="21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1、投标文件有密封与标记</w:t>
      </w:r>
    </w:p>
    <w:p>
      <w:pPr>
        <w:tabs>
          <w:tab w:val="left" w:pos="360"/>
          <w:tab w:val="left" w:pos="720"/>
          <w:tab w:val="left" w:pos="105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投标文件必须规范填写并加盖投标人公章，密封后在密封袋上封口处加盖投标人公章。</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2、投标截止日期</w:t>
      </w:r>
    </w:p>
    <w:p>
      <w:pPr>
        <w:tabs>
          <w:tab w:val="left" w:pos="180"/>
          <w:tab w:val="left" w:pos="1155"/>
          <w:tab w:val="left" w:pos="147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3、投标文件的补充、修改和撤回</w:t>
      </w:r>
    </w:p>
    <w:p>
      <w:pPr>
        <w:tabs>
          <w:tab w:val="left" w:pos="1050"/>
          <w:tab w:val="left" w:pos="1080"/>
          <w:tab w:val="left" w:pos="169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（2）投标人不得在投标截止日期至投标有效期满前撤回投标文件，否则其投标无效。</w:t>
      </w:r>
    </w:p>
    <w:p>
      <w:pPr>
        <w:tabs>
          <w:tab w:val="left" w:pos="735"/>
        </w:tabs>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十、无效投标</w:t>
      </w:r>
    </w:p>
    <w:p>
      <w:pPr>
        <w:tabs>
          <w:tab w:val="left" w:pos="73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发生下列情况之一者，视为无效投标。</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投标人的资格、条件不符合国家有关规定和《招标公告》要求的。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投标人企业资质不全或无资质的。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未加盖投标人公章及未经法定代表人或者法定代表人的委托人签字的。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投标文件未按规定密封或投标文件未按规定加盖公章和签字。</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投标文件的主要内容不全或者关键字迹模糊、无法辨认的。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投标文件未按规定格式、内容填写或与招标文件有严重背离的。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超过招标文件规定的项目完成期限的。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附有招标人不能接受的条件的。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在投标文件中有两个以上的报价，且未明确哪个报价有效。</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明显不符合技术规格、技术标准要求的。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以联合体方式投标而无共同投标协议的。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投标文件载明的货物包装方式、检验标准和方法等不符合招标文件要求的。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以他人名义投标的。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未按招标文件要求提交投标保证金或者提供其他形式担保的。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投标人串通投标、弄虚作假或者以行贿、欺骗等不正当手段谋取中标的。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其他不符合招标文件实质性要求的。</w:t>
      </w:r>
    </w:p>
    <w:p>
      <w:pPr>
        <w:tabs>
          <w:tab w:val="left" w:pos="735"/>
        </w:tabs>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十一、投标人保证</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１.投标价不超过其在国内市场的价格以及其在需方相同地域的价格。若违反保证，招标人有权终止合同并要求偿还多付的款项。</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２.投标人对招标文件的所有问题和要求的回答应是肯定的、真实的、准确的。</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３.投标人应按要求准时递交文件，参加开标，否则后果自负。提交的文件将给予保密，但不会被退回。</w:t>
      </w:r>
    </w:p>
    <w:p>
      <w:p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4.投标人应对承揽质量作出明确承诺。</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十二、相关要求</w:t>
      </w:r>
    </w:p>
    <w:p>
      <w:pPr>
        <w:spacing w:line="240" w:lineRule="auto"/>
        <w:ind w:left="-619" w:leftChars="-295" w:right="-733" w:rightChars="-349" w:firstLine="420" w:firstLineChars="200"/>
        <w:rPr>
          <w:rFonts w:hint="eastAsia" w:ascii="宋体" w:hAnsi="宋体" w:cs="宋体" w:eastAsiaTheme="minorEastAsia"/>
          <w:sz w:val="21"/>
          <w:szCs w:val="21"/>
          <w:lang w:eastAsia="zh-CN"/>
        </w:rPr>
      </w:pPr>
      <w:r>
        <w:rPr>
          <w:rFonts w:hint="eastAsia" w:ascii="宋体" w:hAnsi="宋体" w:cs="宋体"/>
          <w:sz w:val="21"/>
          <w:szCs w:val="21"/>
        </w:rPr>
        <w:t>1、付款方式：每月按照合同条款办理结算手续，开据增值税税票到公司财务结账</w:t>
      </w:r>
      <w:r>
        <w:rPr>
          <w:rFonts w:hint="eastAsia" w:ascii="宋体" w:hAnsi="宋体" w:cs="宋体"/>
          <w:sz w:val="21"/>
          <w:szCs w:val="21"/>
          <w:lang w:eastAsia="zh-CN"/>
        </w:rPr>
        <w:t>，</w:t>
      </w:r>
    </w:p>
    <w:p>
      <w:pPr>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2、作业地点：芜湖新兴铸管有限责任公司三山工业区现场。</w:t>
      </w:r>
    </w:p>
    <w:p>
      <w:pPr>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3、合同期限：一年。</w:t>
      </w:r>
    </w:p>
    <w:p>
      <w:pPr>
        <w:tabs>
          <w:tab w:val="left" w:pos="735"/>
        </w:tabs>
        <w:spacing w:line="240" w:lineRule="auto"/>
        <w:ind w:left="-619" w:leftChars="-295" w:right="-733" w:rightChars="-349" w:firstLine="422" w:firstLineChars="200"/>
        <w:rPr>
          <w:rFonts w:hint="eastAsia" w:ascii="宋体" w:hAnsi="宋体" w:cs="宋体"/>
          <w:b/>
          <w:sz w:val="21"/>
          <w:szCs w:val="21"/>
        </w:rPr>
      </w:pPr>
      <w:r>
        <w:rPr>
          <w:rFonts w:hint="eastAsia" w:ascii="宋体" w:hAnsi="宋体" w:cs="宋体"/>
          <w:b/>
          <w:sz w:val="21"/>
          <w:szCs w:val="21"/>
        </w:rPr>
        <w:t>十三、评标标准</w:t>
      </w:r>
    </w:p>
    <w:p>
      <w:pPr>
        <w:tabs>
          <w:tab w:val="left" w:pos="73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由评标小组评分，按分数进行当场淘汰和保留。</w:t>
      </w:r>
    </w:p>
    <w:p>
      <w:pPr>
        <w:numPr>
          <w:ilvl w:val="0"/>
          <w:numId w:val="5"/>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其他要求</w:t>
      </w:r>
    </w:p>
    <w:p>
      <w:pPr>
        <w:pStyle w:val="6"/>
        <w:numPr>
          <w:ilvl w:val="0"/>
          <w:numId w:val="6"/>
        </w:numPr>
        <w:snapToGrid w:val="0"/>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6"/>
        <w:numPr>
          <w:ilvl w:val="0"/>
          <w:numId w:val="6"/>
        </w:numPr>
        <w:snapToGrid w:val="0"/>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投标方在招标方区域擅自从事本协议以外的作业或违反招标方规章制度造成招标方经济损失，投标方应予赔偿。</w:t>
      </w:r>
    </w:p>
    <w:p>
      <w:pPr>
        <w:pStyle w:val="6"/>
        <w:numPr>
          <w:ilvl w:val="0"/>
          <w:numId w:val="6"/>
        </w:numPr>
        <w:snapToGrid w:val="0"/>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投标方在招标方现场生产的过程中，必须执行招标方的各项管理制度，如有违规违纪，按招标方的相关考核办法对投标方进行考核，考核在当月结算中体现。</w:t>
      </w:r>
    </w:p>
    <w:p>
      <w:pPr>
        <w:pStyle w:val="6"/>
        <w:numPr>
          <w:ilvl w:val="0"/>
          <w:numId w:val="6"/>
        </w:numPr>
        <w:snapToGrid w:val="0"/>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投标方负责按招标方要求搞好作业区域内的安全、环保及综合治理工作等，签订相关安全、环保、综治协议。</w:t>
      </w:r>
    </w:p>
    <w:p>
      <w:pPr>
        <w:pStyle w:val="6"/>
        <w:numPr>
          <w:ilvl w:val="0"/>
          <w:numId w:val="6"/>
        </w:numPr>
        <w:snapToGrid w:val="0"/>
        <w:spacing w:line="240" w:lineRule="auto"/>
        <w:ind w:left="-619" w:leftChars="-295" w:right="-733" w:rightChars="-349" w:firstLine="420" w:firstLineChars="200"/>
        <w:rPr>
          <w:rFonts w:hint="eastAsia" w:ascii="宋体" w:hAnsi="宋体" w:cs="宋体"/>
          <w:sz w:val="21"/>
          <w:szCs w:val="21"/>
        </w:rPr>
      </w:pPr>
      <w:r>
        <w:rPr>
          <w:rFonts w:hint="eastAsia"/>
          <w:sz w:val="21"/>
          <w:szCs w:val="21"/>
        </w:rPr>
        <w:t>投标方须遵守招标方的现场管理制度，必须符合6S相关标准和要求，如有违反，按招标方现场和6S管理制度给予考核。</w:t>
      </w:r>
    </w:p>
    <w:p>
      <w:pPr>
        <w:pStyle w:val="6"/>
        <w:numPr>
          <w:ilvl w:val="0"/>
          <w:numId w:val="0"/>
        </w:numPr>
        <w:snapToGrid w:val="0"/>
        <w:spacing w:line="240" w:lineRule="auto"/>
        <w:ind w:left="-619" w:leftChars="-295" w:right="-733" w:rightChars="-349" w:firstLine="420" w:firstLineChars="200"/>
        <w:rPr>
          <w:rFonts w:hint="eastAsia"/>
          <w:sz w:val="21"/>
          <w:szCs w:val="21"/>
        </w:rPr>
      </w:pPr>
    </w:p>
    <w:p>
      <w:pPr>
        <w:pStyle w:val="6"/>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6"/>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6"/>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6"/>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6"/>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6"/>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6"/>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6"/>
        <w:numPr>
          <w:ilvl w:val="0"/>
          <w:numId w:val="0"/>
        </w:numPr>
        <w:snapToGrid w:val="0"/>
        <w:spacing w:line="240" w:lineRule="auto"/>
        <w:ind w:left="-619" w:leftChars="-295" w:right="-733" w:rightChars="-349" w:firstLine="422" w:firstLineChars="200"/>
        <w:rPr>
          <w:rFonts w:hint="eastAsia" w:eastAsia="宋体"/>
          <w:b/>
          <w:bCs/>
          <w:sz w:val="21"/>
          <w:szCs w:val="21"/>
          <w:lang w:eastAsia="zh-CN"/>
        </w:rPr>
      </w:pPr>
      <w:r>
        <w:rPr>
          <w:rFonts w:hint="eastAsia"/>
          <w:b/>
          <w:bCs/>
          <w:sz w:val="21"/>
          <w:szCs w:val="21"/>
          <w:lang w:eastAsia="zh-CN"/>
        </w:rPr>
        <w:t>报价表</w:t>
      </w:r>
    </w:p>
    <w:tbl>
      <w:tblPr>
        <w:tblStyle w:val="3"/>
        <w:tblW w:w="8295" w:type="dxa"/>
        <w:tblInd w:w="0" w:type="dxa"/>
        <w:tblLayout w:type="fixed"/>
        <w:tblCellMar>
          <w:top w:w="15" w:type="dxa"/>
          <w:left w:w="15" w:type="dxa"/>
          <w:bottom w:w="15" w:type="dxa"/>
          <w:right w:w="15" w:type="dxa"/>
        </w:tblCellMar>
      </w:tblPr>
      <w:tblGrid>
        <w:gridCol w:w="1635"/>
        <w:gridCol w:w="1260"/>
        <w:gridCol w:w="1260"/>
        <w:gridCol w:w="2001"/>
        <w:gridCol w:w="2139"/>
      </w:tblGrid>
      <w:tr>
        <w:tblPrEx>
          <w:tblLayout w:type="fixed"/>
          <w:tblCellMar>
            <w:top w:w="15" w:type="dxa"/>
            <w:left w:w="15" w:type="dxa"/>
            <w:bottom w:w="15" w:type="dxa"/>
            <w:right w:w="15" w:type="dxa"/>
          </w:tblCellMar>
        </w:tblPrEx>
        <w:trPr>
          <w:trHeight w:val="443" w:hRule="atLeast"/>
        </w:trPr>
        <w:tc>
          <w:tcPr>
            <w:tcW w:w="1635" w:type="dxa"/>
            <w:vMerge w:val="restart"/>
            <w:tcBorders>
              <w:top w:val="single" w:color="000000" w:sz="4" w:space="0"/>
              <w:left w:val="single" w:color="000000" w:sz="4" w:space="0"/>
              <w:right w:val="single" w:color="000000" w:sz="4" w:space="0"/>
            </w:tcBorders>
            <w:vAlign w:val="center"/>
          </w:tcPr>
          <w:p>
            <w:pPr>
              <w:spacing w:line="240" w:lineRule="auto"/>
              <w:ind w:left="-619" w:leftChars="-295" w:right="-733" w:rightChars="-349" w:firstLine="420" w:firstLineChars="200"/>
              <w:jc w:val="center"/>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水泥内衬项目报价</w:t>
            </w:r>
          </w:p>
        </w:tc>
        <w:tc>
          <w:tcPr>
            <w:tcW w:w="1260" w:type="dxa"/>
            <w:vMerge w:val="restart"/>
            <w:tcBorders>
              <w:top w:val="single" w:color="000000" w:sz="4" w:space="0"/>
              <w:left w:val="single" w:color="000000" w:sz="4" w:space="0"/>
              <w:right w:val="single" w:color="000000" w:sz="4" w:space="0"/>
            </w:tcBorders>
            <w:vAlign w:val="center"/>
          </w:tcPr>
          <w:p>
            <w:pPr>
              <w:spacing w:line="240" w:lineRule="auto"/>
              <w:ind w:left="-619" w:leftChars="-295" w:right="-733" w:rightChars="-349" w:firstLine="420" w:firstLineChars="200"/>
              <w:jc w:val="center"/>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评标数量（吨</w:t>
            </w:r>
            <w:r>
              <w:rPr>
                <w:rFonts w:hint="eastAsia" w:ascii="宋体" w:hAnsi="宋体" w:cs="宋体"/>
                <w:color w:val="000000"/>
                <w:kern w:val="0"/>
                <w:sz w:val="21"/>
                <w:szCs w:val="21"/>
                <w:lang w:val="en-US" w:eastAsia="zh-CN" w:bidi="ar"/>
              </w:rPr>
              <w:t>/月</w:t>
            </w:r>
            <w:r>
              <w:rPr>
                <w:rFonts w:hint="eastAsia" w:ascii="宋体" w:hAnsi="宋体" w:cs="宋体"/>
                <w:color w:val="000000"/>
                <w:kern w:val="0"/>
                <w:sz w:val="21"/>
                <w:szCs w:val="21"/>
                <w:lang w:bidi="ar"/>
              </w:rPr>
              <w:t>）</w:t>
            </w:r>
          </w:p>
        </w:tc>
        <w:tc>
          <w:tcPr>
            <w:tcW w:w="326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不含税单价（元/吨）</w:t>
            </w:r>
          </w:p>
        </w:tc>
        <w:tc>
          <w:tcPr>
            <w:tcW w:w="2139" w:type="dxa"/>
            <w:vMerge w:val="restart"/>
            <w:tcBorders>
              <w:top w:val="single" w:color="000000" w:sz="4" w:space="0"/>
              <w:left w:val="single" w:color="000000" w:sz="4" w:space="0"/>
              <w:right w:val="single" w:color="000000" w:sz="4" w:space="0"/>
            </w:tcBorders>
            <w:vAlign w:val="center"/>
          </w:tcPr>
          <w:p>
            <w:pPr>
              <w:spacing w:line="240" w:lineRule="auto"/>
              <w:ind w:left="-619" w:leftChars="-295" w:right="-733" w:rightChars="-349" w:firstLine="420" w:firstLineChars="200"/>
              <w:jc w:val="center"/>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金额</w:t>
            </w:r>
          </w:p>
        </w:tc>
      </w:tr>
      <w:tr>
        <w:tblPrEx>
          <w:tblLayout w:type="fixed"/>
          <w:tblCellMar>
            <w:top w:w="15" w:type="dxa"/>
            <w:left w:w="15" w:type="dxa"/>
            <w:bottom w:w="15" w:type="dxa"/>
            <w:right w:w="15" w:type="dxa"/>
          </w:tblCellMar>
        </w:tblPrEx>
        <w:trPr>
          <w:trHeight w:val="390" w:hRule="atLeast"/>
        </w:trPr>
        <w:tc>
          <w:tcPr>
            <w:tcW w:w="1635" w:type="dxa"/>
            <w:vMerge w:val="continue"/>
            <w:tcBorders>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rPr>
                <w:rFonts w:hint="eastAsia" w:ascii="宋体" w:hAnsi="宋体" w:cs="宋体"/>
                <w:color w:val="000000"/>
                <w:sz w:val="21"/>
                <w:szCs w:val="21"/>
              </w:rPr>
            </w:pPr>
          </w:p>
        </w:tc>
        <w:tc>
          <w:tcPr>
            <w:tcW w:w="1260" w:type="dxa"/>
            <w:vMerge w:val="continue"/>
            <w:tcBorders>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top"/>
              <w:rPr>
                <w:rFonts w:hint="eastAsia" w:ascii="宋体" w:hAnsi="宋体" w:cs="宋体"/>
                <w:color w:val="000000"/>
                <w:kern w:val="0"/>
                <w:sz w:val="21"/>
                <w:szCs w:val="21"/>
                <w:lang w:bidi="ar"/>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小写</w:t>
            </w:r>
          </w:p>
        </w:tc>
        <w:tc>
          <w:tcPr>
            <w:tcW w:w="2001"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rPr>
                <w:rFonts w:hint="eastAsia" w:ascii="宋体" w:hAnsi="宋体" w:cs="宋体"/>
                <w:color w:val="000000"/>
                <w:sz w:val="21"/>
                <w:szCs w:val="21"/>
              </w:rPr>
            </w:pPr>
            <w:r>
              <w:rPr>
                <w:rFonts w:hint="eastAsia" w:ascii="宋体" w:hAnsi="宋体" w:cs="宋体"/>
                <w:color w:val="000000"/>
                <w:kern w:val="0"/>
                <w:sz w:val="21"/>
                <w:szCs w:val="21"/>
                <w:lang w:bidi="ar"/>
              </w:rPr>
              <w:t>大写</w:t>
            </w:r>
          </w:p>
        </w:tc>
        <w:tc>
          <w:tcPr>
            <w:tcW w:w="2139" w:type="dxa"/>
            <w:vMerge w:val="continue"/>
            <w:tcBorders>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top"/>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585"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消失模打磨</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1550</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rPr>
                <w:rFonts w:hint="eastAsia" w:ascii="宋体" w:hAnsi="宋体" w:cs="宋体"/>
                <w:color w:val="000000"/>
                <w:sz w:val="21"/>
                <w:szCs w:val="21"/>
              </w:rPr>
            </w:pPr>
          </w:p>
        </w:tc>
        <w:tc>
          <w:tcPr>
            <w:tcW w:w="2001"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center"/>
              <w:rPr>
                <w:rFonts w:hint="eastAsia" w:ascii="宋体" w:hAnsi="宋体" w:cs="宋体"/>
                <w:color w:val="000000"/>
                <w:sz w:val="21"/>
                <w:szCs w:val="21"/>
              </w:rPr>
            </w:pPr>
          </w:p>
        </w:tc>
        <w:tc>
          <w:tcPr>
            <w:tcW w:w="2139"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585"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静压线打磨</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1100</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240" w:lineRule="auto"/>
              <w:ind w:left="-619" w:leftChars="-295" w:right="-733" w:rightChars="-349" w:firstLine="420" w:firstLineChars="200"/>
              <w:rPr>
                <w:rFonts w:hint="eastAsia" w:ascii="宋体" w:hAnsi="宋体" w:cs="宋体"/>
                <w:color w:val="000000"/>
                <w:sz w:val="21"/>
                <w:szCs w:val="21"/>
              </w:rPr>
            </w:pPr>
          </w:p>
        </w:tc>
        <w:tc>
          <w:tcPr>
            <w:tcW w:w="2001"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619" w:leftChars="-295" w:right="-733" w:rightChars="-349" w:firstLine="420" w:firstLineChars="200"/>
              <w:jc w:val="center"/>
              <w:textAlignment w:val="center"/>
              <w:rPr>
                <w:rFonts w:hint="eastAsia" w:ascii="宋体" w:hAnsi="宋体" w:cs="宋体"/>
                <w:color w:val="000000"/>
                <w:sz w:val="21"/>
                <w:szCs w:val="21"/>
              </w:rPr>
            </w:pPr>
          </w:p>
        </w:tc>
        <w:tc>
          <w:tcPr>
            <w:tcW w:w="2139" w:type="dxa"/>
            <w:tcBorders>
              <w:top w:val="single" w:color="000000" w:sz="4" w:space="0"/>
              <w:left w:val="single" w:color="000000" w:sz="4" w:space="0"/>
              <w:bottom w:val="single" w:color="000000" w:sz="4" w:space="0"/>
              <w:right w:val="single" w:color="000000" w:sz="4" w:space="0"/>
            </w:tcBorders>
            <w:vAlign w:val="top"/>
          </w:tcPr>
          <w:p>
            <w:pPr>
              <w:spacing w:line="240" w:lineRule="auto"/>
              <w:ind w:left="-619" w:leftChars="-295" w:right="-733" w:rightChars="-349" w:firstLine="420" w:firstLineChars="200"/>
              <w:rPr>
                <w:rFonts w:hint="eastAsia" w:ascii="宋体" w:hAnsi="宋体" w:cs="宋体"/>
                <w:color w:val="000000"/>
                <w:sz w:val="21"/>
                <w:szCs w:val="21"/>
              </w:rPr>
            </w:pPr>
          </w:p>
        </w:tc>
      </w:tr>
    </w:tbl>
    <w:p>
      <w:pPr>
        <w:spacing w:line="240" w:lineRule="auto"/>
        <w:ind w:left="-619" w:leftChars="-295" w:right="-733" w:rightChars="-349" w:firstLine="420" w:firstLineChars="200"/>
        <w:rPr>
          <w:rFonts w:hint="eastAsia" w:eastAsiaTheme="minorEastAsia"/>
          <w:sz w:val="21"/>
          <w:szCs w:val="21"/>
          <w:lang w:eastAsia="zh-CN"/>
        </w:rPr>
      </w:pPr>
      <w:r>
        <w:rPr>
          <w:rFonts w:hint="eastAsia"/>
          <w:sz w:val="21"/>
          <w:szCs w:val="21"/>
        </w:rPr>
        <w:t>合计金额（不含税）：            元</w:t>
      </w:r>
      <w:r>
        <w:rPr>
          <w:rFonts w:hint="eastAsia"/>
          <w:sz w:val="21"/>
          <w:szCs w:val="21"/>
          <w:lang w:eastAsia="zh-CN"/>
        </w:rPr>
        <w:t>。</w:t>
      </w:r>
    </w:p>
    <w:p>
      <w:pPr>
        <w:spacing w:line="240" w:lineRule="auto"/>
        <w:ind w:left="-619" w:leftChars="-295" w:right="-733" w:rightChars="-349" w:firstLine="420" w:firstLineChars="200"/>
        <w:rPr>
          <w:rFonts w:hint="eastAsia"/>
          <w:sz w:val="21"/>
          <w:szCs w:val="21"/>
        </w:rPr>
      </w:pPr>
      <w:r>
        <w:rPr>
          <w:rFonts w:hint="eastAsia"/>
          <w:sz w:val="21"/>
          <w:szCs w:val="21"/>
        </w:rPr>
        <w:t>大写金额：</w:t>
      </w:r>
    </w:p>
    <w:p>
      <w:pPr>
        <w:spacing w:line="240" w:lineRule="auto"/>
        <w:ind w:left="-619" w:leftChars="-295" w:right="-733" w:rightChars="-349" w:firstLine="420" w:firstLineChars="200"/>
        <w:rPr>
          <w:sz w:val="21"/>
          <w:szCs w:val="21"/>
        </w:rPr>
      </w:pPr>
      <w:r>
        <w:rPr>
          <w:rFonts w:hint="eastAsia"/>
          <w:sz w:val="21"/>
          <w:szCs w:val="21"/>
        </w:rPr>
        <w:t>税率：</w:t>
      </w:r>
    </w:p>
    <w:p>
      <w:pPr>
        <w:spacing w:line="240" w:lineRule="auto"/>
        <w:ind w:left="-619" w:leftChars="-295" w:right="-733" w:rightChars="-349" w:firstLine="420" w:firstLineChars="200"/>
        <w:rPr>
          <w:sz w:val="21"/>
          <w:szCs w:val="21"/>
        </w:rPr>
      </w:pPr>
    </w:p>
    <w:p>
      <w:pPr>
        <w:spacing w:line="240" w:lineRule="auto"/>
        <w:ind w:left="-619" w:leftChars="-295" w:right="-733" w:rightChars="-349" w:firstLine="420" w:firstLineChars="200"/>
        <w:rPr>
          <w:rFonts w:hint="eastAsia"/>
          <w:sz w:val="21"/>
          <w:szCs w:val="21"/>
          <w:lang w:eastAsia="zh-CN"/>
        </w:rPr>
      </w:pPr>
      <w:r>
        <w:rPr>
          <w:rFonts w:hint="eastAsia"/>
          <w:sz w:val="21"/>
          <w:szCs w:val="21"/>
          <w:lang w:eastAsia="zh-CN"/>
        </w:rPr>
        <w:t>请慎重报价！</w:t>
      </w:r>
    </w:p>
    <w:p>
      <w:pPr>
        <w:spacing w:line="240" w:lineRule="auto"/>
        <w:ind w:left="-619" w:leftChars="-295" w:right="-733" w:rightChars="-349" w:firstLine="420" w:firstLineChars="200"/>
        <w:rPr>
          <w:rFonts w:hint="eastAsia"/>
          <w:sz w:val="21"/>
          <w:szCs w:val="21"/>
          <w:lang w:eastAsia="zh-CN"/>
        </w:rPr>
      </w:pPr>
    </w:p>
    <w:p>
      <w:pPr>
        <w:wordWrap w:val="0"/>
        <w:spacing w:line="240" w:lineRule="auto"/>
        <w:ind w:left="-619" w:leftChars="-295" w:right="-733" w:rightChars="-349" w:firstLine="420" w:firstLineChars="200"/>
        <w:jc w:val="right"/>
        <w:rPr>
          <w:rFonts w:hint="eastAsia"/>
          <w:sz w:val="21"/>
          <w:szCs w:val="21"/>
          <w:lang w:eastAsia="zh-CN"/>
        </w:rPr>
      </w:pPr>
      <w:r>
        <w:rPr>
          <w:rFonts w:hint="eastAsia"/>
          <w:sz w:val="21"/>
          <w:szCs w:val="21"/>
          <w:lang w:eastAsia="zh-CN"/>
        </w:rPr>
        <w:t>报价单位：</w:t>
      </w:r>
      <w:r>
        <w:rPr>
          <w:rFonts w:hint="eastAsia"/>
          <w:sz w:val="21"/>
          <w:szCs w:val="21"/>
          <w:lang w:val="en-US" w:eastAsia="zh-CN"/>
        </w:rPr>
        <w:t xml:space="preserve">                </w:t>
      </w:r>
    </w:p>
    <w:p>
      <w:pPr>
        <w:wordWrap w:val="0"/>
        <w:spacing w:line="240" w:lineRule="auto"/>
        <w:ind w:left="-619" w:leftChars="-295" w:right="-733" w:rightChars="-349" w:firstLine="420" w:firstLineChars="200"/>
        <w:jc w:val="right"/>
        <w:rPr>
          <w:rFonts w:hint="eastAsia"/>
          <w:sz w:val="21"/>
          <w:szCs w:val="21"/>
          <w:lang w:eastAsia="zh-CN"/>
        </w:rPr>
      </w:pPr>
      <w:r>
        <w:rPr>
          <w:rFonts w:hint="eastAsia"/>
          <w:sz w:val="21"/>
          <w:szCs w:val="21"/>
          <w:lang w:eastAsia="zh-CN"/>
        </w:rPr>
        <w:t>报价时间：</w:t>
      </w:r>
      <w:r>
        <w:rPr>
          <w:rFonts w:hint="eastAsia"/>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fal">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2AAB5"/>
    <w:multiLevelType w:val="singleLevel"/>
    <w:tmpl w:val="E102AAB5"/>
    <w:lvl w:ilvl="0" w:tentative="0">
      <w:start w:val="1"/>
      <w:numFmt w:val="decimal"/>
      <w:lvlText w:val="(%1)"/>
      <w:lvlJc w:val="left"/>
      <w:pPr>
        <w:ind w:left="425" w:hanging="425"/>
      </w:pPr>
      <w:rPr>
        <w:rFonts w:hint="default"/>
      </w:rPr>
    </w:lvl>
  </w:abstractNum>
  <w:abstractNum w:abstractNumId="1">
    <w:nsid w:val="E2E8F90C"/>
    <w:multiLevelType w:val="singleLevel"/>
    <w:tmpl w:val="E2E8F90C"/>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3">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3"/>
    <w:lvlOverride w:ilvl="0">
      <w:startOverride w:val="1"/>
    </w:lvlOverride>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37B56C9"/>
    <w:rsid w:val="03805486"/>
    <w:rsid w:val="07AF2A7D"/>
    <w:rsid w:val="08CE5C1E"/>
    <w:rsid w:val="0A8719D4"/>
    <w:rsid w:val="29F30DAA"/>
    <w:rsid w:val="2C813DE5"/>
    <w:rsid w:val="34A47E34"/>
    <w:rsid w:val="38C46265"/>
    <w:rsid w:val="3F277289"/>
    <w:rsid w:val="443B6DF5"/>
    <w:rsid w:val="44B27FCC"/>
    <w:rsid w:val="49CB0012"/>
    <w:rsid w:val="4A6F6F57"/>
    <w:rsid w:val="530656FB"/>
    <w:rsid w:val="59D41EFC"/>
    <w:rsid w:val="62104BA2"/>
    <w:rsid w:val="709D430A"/>
    <w:rsid w:val="726D5A95"/>
    <w:rsid w:val="74C77CA4"/>
    <w:rsid w:val="76406864"/>
    <w:rsid w:val="77DB5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Plain Text1"/>
    <w:basedOn w:val="1"/>
    <w:qFormat/>
    <w:uiPriority w:val="99"/>
    <w:rPr>
      <w:rFonts w:ascii="宋体fal" w:hAnsi="Courier New" w:cs="宋体fal"/>
    </w:rPr>
  </w:style>
  <w:style w:type="paragraph" w:customStyle="1" w:styleId="7">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287</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李全清</cp:lastModifiedBy>
  <cp:lastPrinted>2019-04-15T08:42:00Z</cp:lastPrinted>
  <dcterms:modified xsi:type="dcterms:W3CDTF">2019-04-19T00:48:07Z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