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报价单：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tbl>
      <w:tblPr>
        <w:tblStyle w:val="4"/>
        <w:tblW w:w="10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065"/>
        <w:gridCol w:w="2424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焦油渣数量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整体大包价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（不含税**元）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大写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2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焦油槽/焦油渣清理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约150-200吨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税率：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单位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报价日期：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/>
    <w:sectPr>
      <w:footerReference r:id="rId3" w:type="default"/>
      <w:pgSz w:w="11906" w:h="16838"/>
      <w:pgMar w:top="850" w:right="850" w:bottom="850" w:left="850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75B17"/>
    <w:rsid w:val="03F40524"/>
    <w:rsid w:val="0E5E713B"/>
    <w:rsid w:val="0FFE2BDF"/>
    <w:rsid w:val="1078716E"/>
    <w:rsid w:val="14732654"/>
    <w:rsid w:val="1C274817"/>
    <w:rsid w:val="1D5D4181"/>
    <w:rsid w:val="3A475B17"/>
    <w:rsid w:val="415057B8"/>
    <w:rsid w:val="4B1D0B32"/>
    <w:rsid w:val="60C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2019-09-05T02:15:00Z</dcterms:created>
  <dc:creator>小蒜妹*</dc:creator>
  <cp:lastModifiedBy>李全清</cp:lastModifiedBy>
  <dcterms:modified xsi:type="dcterms:W3CDTF">2019-10-24T08:13:57Z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