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项目报价表（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不含税报价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tbl>
      <w:tblPr>
        <w:tblStyle w:val="4"/>
        <w:tblpPr w:leftFromText="180" w:rightFromText="180" w:vertAnchor="text" w:horzAnchor="page" w:tblpX="1335" w:tblpY="17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617"/>
        <w:gridCol w:w="2262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77" w:type="dxa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月运输量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sz w:val="28"/>
                <w:szCs w:val="28"/>
              </w:rPr>
              <w:t>(元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/吨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298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7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Helvetica Neue" w:hAnsi="宋体"/>
                <w:b w:val="0"/>
                <w:bCs w:val="0"/>
                <w:i w:val="0"/>
                <w:snapToGrid/>
                <w:color w:val="FF0000"/>
                <w:sz w:val="24"/>
                <w:szCs w:val="24"/>
                <w:shd w:val="clear" w:color="auto" w:fill="FFFFFF"/>
              </w:rPr>
              <w:t>垃圾厂内倒运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700吨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52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金额大写：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税率：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报价单位（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C6903"/>
    <w:rsid w:val="517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2019-11-15T05:55:55Z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