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240" w:lineRule="auto"/>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240" w:lineRule="auto"/>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color w:val="FF0000"/>
          <w:u w:val="single"/>
          <w:lang w:val="en-US" w:eastAsia="zh-CN"/>
        </w:rPr>
        <w:t>贰仟元整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u w:val="single"/>
          <w:lang w:val="en-US" w:eastAsia="zh-CN"/>
        </w:rPr>
        <w:t>2020</w:t>
      </w:r>
      <w:r>
        <w:rPr>
          <w:rFonts w:hint="eastAsia" w:ascii="宋体" w:hAnsi="宋体"/>
          <w:bCs/>
          <w:color w:val="7030A0"/>
        </w:rPr>
        <w:t>年</w:t>
      </w:r>
      <w:r>
        <w:rPr>
          <w:rFonts w:hint="eastAsia" w:ascii="宋体" w:hAnsi="宋体"/>
          <w:u w:val="single"/>
          <w:lang w:val="en-US" w:eastAsia="zh-CN"/>
        </w:rPr>
        <w:t>08</w:t>
      </w:r>
      <w:r>
        <w:rPr>
          <w:rFonts w:hint="eastAsia" w:ascii="宋体" w:hAnsi="宋体"/>
          <w:bCs/>
          <w:color w:val="7030A0"/>
        </w:rPr>
        <w:t>月</w:t>
      </w:r>
      <w:r>
        <w:rPr>
          <w:rFonts w:hint="eastAsia" w:ascii="宋体" w:hAnsi="宋体"/>
          <w:u w:val="single"/>
          <w:lang w:val="en-US" w:eastAsia="zh-CN"/>
        </w:rPr>
        <w:t>18</w:t>
      </w:r>
      <w:r>
        <w:rPr>
          <w:rFonts w:hint="eastAsia" w:ascii="宋体" w:hAnsi="宋体"/>
          <w:bCs/>
          <w:color w:val="7030A0"/>
        </w:rPr>
        <w:t>日</w:t>
      </w:r>
      <w:r>
        <w:rPr>
          <w:rFonts w:hint="eastAsia" w:ascii="宋体" w:hAnsi="宋体"/>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bookmarkStart w:id="0" w:name="_GoBack"/>
      <w:bookmarkEnd w:id="0"/>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w:t>
      </w:r>
      <w:r>
        <w:rPr>
          <w:rFonts w:hint="eastAsia" w:ascii="宋体" w:hAnsi="宋体"/>
          <w:bCs/>
          <w:lang w:val="en-US" w:eastAsia="zh-CN"/>
        </w:rPr>
        <w:t>支</w:t>
      </w:r>
      <w:r>
        <w:rPr>
          <w:rFonts w:hint="eastAsia" w:ascii="宋体" w:hAnsi="宋体"/>
          <w:bCs/>
        </w:rPr>
        <w:t>）</w:t>
      </w:r>
    </w:p>
    <w:p>
      <w:pPr>
        <w:spacing w:line="240" w:lineRule="auto"/>
        <w:ind w:firstLine="1653" w:firstLineChars="689"/>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1653" w:firstLineChars="689"/>
        <w:rPr>
          <w:rFonts w:hint="eastAsia" w:ascii="宋体" w:hAnsi="宋体"/>
          <w:bCs/>
        </w:rPr>
      </w:pPr>
    </w:p>
    <w:p>
      <w:pPr>
        <w:numPr>
          <w:ilvl w:val="0"/>
          <w:numId w:val="1"/>
        </w:numPr>
        <w:spacing w:line="240" w:lineRule="auto"/>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numPr>
          <w:ilvl w:val="0"/>
          <w:numId w:val="1"/>
        </w:numPr>
        <w:spacing w:line="240" w:lineRule="auto"/>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numPr>
          <w:ilvl w:val="0"/>
          <w:numId w:val="1"/>
        </w:numPr>
        <w:spacing w:line="240" w:lineRule="auto"/>
        <w:rPr>
          <w:rFonts w:ascii="宋体" w:hAnsi="宋体"/>
          <w:b/>
        </w:rPr>
      </w:pPr>
      <w:r>
        <w:rPr>
          <w:rFonts w:hint="eastAsia" w:ascii="宋体" w:hAnsi="宋体"/>
          <w:b/>
        </w:rPr>
        <w:t>投标人要求</w:t>
      </w:r>
    </w:p>
    <w:p>
      <w:pPr>
        <w:numPr>
          <w:ilvl w:val="0"/>
          <w:numId w:val="2"/>
        </w:numPr>
        <w:spacing w:line="240" w:lineRule="auto"/>
        <w:ind w:left="285" w:leftChars="0"/>
        <w:rPr>
          <w:rFonts w:ascii="宋体" w:hAnsi="宋体"/>
        </w:rPr>
      </w:pPr>
      <w:r>
        <w:rPr>
          <w:rFonts w:hint="eastAsia" w:ascii="宋体" w:hAnsi="宋体"/>
        </w:rPr>
        <w:t>合格的投标人应具有圆满履行合同的能力，具体应符合下列条件：</w:t>
      </w:r>
    </w:p>
    <w:p>
      <w:pPr>
        <w:numPr>
          <w:ilvl w:val="0"/>
          <w:numId w:val="3"/>
        </w:numPr>
        <w:tabs>
          <w:tab w:val="left" w:pos="1125"/>
        </w:tabs>
        <w:spacing w:line="240" w:lineRule="auto"/>
        <w:ind w:left="1265" w:leftChars="0" w:hanging="425" w:firstLineChars="0"/>
        <w:rPr>
          <w:rFonts w:ascii="宋体" w:hAnsi="宋体"/>
        </w:rPr>
      </w:pPr>
      <w:r>
        <w:rPr>
          <w:rFonts w:hint="eastAsia" w:ascii="宋体" w:hAnsi="宋体"/>
        </w:rPr>
        <w:t>具有独立订立合同的权利。</w:t>
      </w:r>
    </w:p>
    <w:p>
      <w:pPr>
        <w:numPr>
          <w:ilvl w:val="0"/>
          <w:numId w:val="3"/>
        </w:numPr>
        <w:tabs>
          <w:tab w:val="left" w:pos="1125"/>
        </w:tabs>
        <w:spacing w:line="240" w:lineRule="auto"/>
        <w:ind w:left="1265" w:leftChars="0" w:hanging="425" w:firstLineChars="0"/>
        <w:rPr>
          <w:rFonts w:hint="eastAsia" w:ascii="宋体" w:hAnsi="宋体"/>
          <w:color w:val="FF0000"/>
        </w:rPr>
      </w:pPr>
      <w:r>
        <w:rPr>
          <w:rFonts w:hint="eastAsia" w:ascii="宋体" w:hAnsi="宋体"/>
        </w:rPr>
        <w:t>投标单位及作业人员需具有国家规定的害虫消杀相关资质证书。</w:t>
      </w:r>
    </w:p>
    <w:p>
      <w:pPr>
        <w:numPr>
          <w:ilvl w:val="0"/>
          <w:numId w:val="3"/>
        </w:numPr>
        <w:tabs>
          <w:tab w:val="left" w:pos="1125"/>
        </w:tabs>
        <w:spacing w:line="240" w:lineRule="auto"/>
        <w:ind w:left="1265" w:leftChars="0" w:hanging="425" w:firstLineChars="0"/>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numPr>
          <w:ilvl w:val="0"/>
          <w:numId w:val="2"/>
        </w:numPr>
        <w:spacing w:line="240" w:lineRule="auto"/>
        <w:ind w:left="285" w:leftChars="0" w:firstLine="0" w:firstLineChars="0"/>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numPr>
          <w:ilvl w:val="0"/>
          <w:numId w:val="4"/>
        </w:numPr>
        <w:spacing w:line="240" w:lineRule="auto"/>
        <w:rPr>
          <w:rFonts w:hint="eastAsia" w:ascii="宋体" w:hAnsi="宋体"/>
        </w:rPr>
      </w:pPr>
      <w:r>
        <w:rPr>
          <w:rFonts w:hint="eastAsia" w:ascii="宋体" w:hAnsi="宋体"/>
        </w:rPr>
        <w:t>商务文件：</w:t>
      </w:r>
    </w:p>
    <w:p>
      <w:pPr>
        <w:numPr>
          <w:ilvl w:val="0"/>
          <w:numId w:val="5"/>
        </w:numPr>
        <w:spacing w:line="240" w:lineRule="auto"/>
        <w:ind w:firstLine="120"/>
        <w:rPr>
          <w:rFonts w:hint="eastAsia" w:ascii="宋体" w:hAnsi="宋体"/>
        </w:rPr>
      </w:pPr>
      <w:r>
        <w:rPr>
          <w:rFonts w:hint="eastAsia" w:ascii="宋体" w:hAnsi="宋体"/>
        </w:rPr>
        <w:t>投标人法定代表人授权书及授权代表身份证复印件。</w:t>
      </w:r>
    </w:p>
    <w:p>
      <w:pPr>
        <w:numPr>
          <w:ilvl w:val="0"/>
          <w:numId w:val="5"/>
        </w:numPr>
        <w:spacing w:line="240" w:lineRule="auto"/>
        <w:ind w:firstLine="120"/>
        <w:rPr>
          <w:rFonts w:ascii="宋体" w:hAnsi="宋体"/>
        </w:rPr>
      </w:pPr>
      <w:r>
        <w:rPr>
          <w:rFonts w:hint="eastAsia" w:ascii="宋体" w:hAnsi="宋体"/>
        </w:rPr>
        <w:t>企业法人营业执照及质量、环境、职业安全体系认证等。</w:t>
      </w:r>
    </w:p>
    <w:p>
      <w:pPr>
        <w:numPr>
          <w:ilvl w:val="0"/>
          <w:numId w:val="5"/>
        </w:numPr>
        <w:spacing w:line="240" w:lineRule="auto"/>
        <w:ind w:firstLine="120"/>
        <w:rPr>
          <w:rFonts w:hint="eastAsia" w:ascii="宋体" w:hAnsi="宋体"/>
        </w:rPr>
      </w:pPr>
      <w:r>
        <w:rPr>
          <w:rFonts w:hint="eastAsia" w:ascii="宋体" w:hAnsi="宋体"/>
        </w:rPr>
        <w:t>生产许可证、行业许可证、有关的鉴定材料等。</w:t>
      </w:r>
    </w:p>
    <w:p>
      <w:pPr>
        <w:numPr>
          <w:ilvl w:val="0"/>
          <w:numId w:val="5"/>
        </w:numPr>
        <w:spacing w:line="240" w:lineRule="auto"/>
        <w:ind w:firstLine="120"/>
        <w:rPr>
          <w:rFonts w:hint="eastAsia" w:ascii="宋体" w:hAnsi="宋体"/>
        </w:rPr>
      </w:pPr>
      <w:r>
        <w:rPr>
          <w:rFonts w:hint="eastAsia" w:ascii="宋体" w:hAnsi="宋体"/>
        </w:rPr>
        <w:t>近几年内与此项目相关的业绩合同。</w:t>
      </w:r>
    </w:p>
    <w:p>
      <w:pPr>
        <w:numPr>
          <w:ilvl w:val="0"/>
          <w:numId w:val="5"/>
        </w:numPr>
        <w:spacing w:line="240" w:lineRule="auto"/>
        <w:ind w:firstLine="120"/>
        <w:rPr>
          <w:rFonts w:hint="eastAsia" w:ascii="宋体" w:hAnsi="宋体"/>
        </w:rPr>
      </w:pPr>
      <w:r>
        <w:rPr>
          <w:rFonts w:hint="eastAsia" w:ascii="宋体" w:hAnsi="宋体"/>
        </w:rPr>
        <w:t>投标有效期。</w:t>
      </w:r>
    </w:p>
    <w:p>
      <w:pPr>
        <w:numPr>
          <w:ilvl w:val="0"/>
          <w:numId w:val="5"/>
        </w:numPr>
        <w:spacing w:line="240" w:lineRule="auto"/>
        <w:ind w:firstLine="120"/>
        <w:rPr>
          <w:rFonts w:hint="eastAsia" w:ascii="宋体" w:hAnsi="宋体"/>
          <w:bCs/>
        </w:rPr>
      </w:pPr>
      <w:r>
        <w:rPr>
          <w:rFonts w:hint="eastAsia" w:ascii="宋体" w:hAnsi="宋体"/>
          <w:bCs/>
        </w:rPr>
        <w:t>投标项目的具体明细（不含报价）。</w:t>
      </w:r>
    </w:p>
    <w:p>
      <w:pPr>
        <w:numPr>
          <w:ilvl w:val="0"/>
          <w:numId w:val="5"/>
        </w:numPr>
        <w:spacing w:line="240" w:lineRule="auto"/>
        <w:ind w:firstLine="120"/>
        <w:rPr>
          <w:rFonts w:ascii="宋体" w:hAnsi="宋体"/>
          <w:bCs/>
        </w:rPr>
      </w:pPr>
      <w:r>
        <w:rPr>
          <w:rFonts w:hint="eastAsia" w:ascii="宋体" w:hAnsi="宋体"/>
          <w:bCs/>
        </w:rPr>
        <w:t>联合体投标人提供的联合协议。</w:t>
      </w:r>
    </w:p>
    <w:p>
      <w:pPr>
        <w:numPr>
          <w:ilvl w:val="0"/>
          <w:numId w:val="4"/>
        </w:numPr>
        <w:spacing w:line="240" w:lineRule="auto"/>
        <w:rPr>
          <w:rFonts w:hint="eastAsia" w:ascii="宋体" w:hAnsi="宋体"/>
          <w:bCs/>
        </w:rPr>
      </w:pPr>
      <w:r>
        <w:rPr>
          <w:rFonts w:hint="eastAsia" w:ascii="宋体" w:hAnsi="宋体"/>
          <w:bCs/>
        </w:rPr>
        <w:t>技术文件：包括投标方案及其说明等。</w:t>
      </w:r>
    </w:p>
    <w:p>
      <w:pPr>
        <w:numPr>
          <w:ilvl w:val="0"/>
          <w:numId w:val="4"/>
        </w:numPr>
        <w:spacing w:line="240" w:lineRule="auto"/>
        <w:rPr>
          <w:rFonts w:ascii="宋体" w:hAnsi="宋体"/>
          <w:bCs/>
        </w:rPr>
      </w:pPr>
      <w:r>
        <w:rPr>
          <w:rFonts w:hint="eastAsia" w:ascii="宋体" w:hAnsi="宋体"/>
          <w:bCs/>
        </w:rPr>
        <w:t>价格文件：一份即可，必须单独密封。投标人必须填写投标报价表，并注明税率。</w:t>
      </w:r>
    </w:p>
    <w:p>
      <w:pPr>
        <w:numPr>
          <w:ilvl w:val="0"/>
          <w:numId w:val="4"/>
        </w:numPr>
        <w:spacing w:line="240" w:lineRule="auto"/>
        <w:ind w:left="1123" w:hanging="703"/>
        <w:rPr>
          <w:rFonts w:ascii="宋体" w:hAnsi="宋体"/>
        </w:rPr>
      </w:pPr>
      <w:r>
        <w:rPr>
          <w:rFonts w:hint="eastAsia" w:ascii="宋体" w:hAnsi="宋体"/>
          <w:bCs/>
        </w:rPr>
        <w:t>其它文件：包括</w:t>
      </w:r>
      <w:r>
        <w:rPr>
          <w:rFonts w:hint="eastAsia" w:ascii="宋体" w:hAnsi="宋体"/>
        </w:rPr>
        <w:t>商务、技术偏差表或不满足招标文件的差异说明，招标文件要求具备的其他内容，以及投标人额外承诺或补充说明等。对所安装的设备提供土建条件相关资料。</w:t>
      </w:r>
    </w:p>
    <w:p>
      <w:pPr>
        <w:spacing w:line="240" w:lineRule="auto"/>
        <w:rPr>
          <w:rFonts w:ascii="宋体" w:hAnsi="宋体"/>
          <w:b/>
        </w:rPr>
      </w:pPr>
      <w:r>
        <w:rPr>
          <w:rFonts w:hint="eastAsia" w:ascii="宋体" w:hAnsi="宋体"/>
          <w:b/>
        </w:rPr>
        <w:t>五、投标费用</w:t>
      </w:r>
    </w:p>
    <w:p>
      <w:pPr>
        <w:spacing w:line="240" w:lineRule="auto"/>
        <w:ind w:left="480" w:leftChars="200" w:firstLine="480" w:firstLine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spacing w:line="240" w:lineRule="auto"/>
        <w:rPr>
          <w:rFonts w:ascii="宋体" w:hAnsi="宋体"/>
          <w:b/>
        </w:rPr>
      </w:pPr>
      <w:r>
        <w:rPr>
          <w:rFonts w:hint="eastAsia" w:ascii="宋体" w:hAnsi="宋体"/>
          <w:b/>
        </w:rPr>
        <w:t>六、投标人建议</w:t>
      </w:r>
    </w:p>
    <w:p>
      <w:pPr>
        <w:spacing w:line="240" w:lineRule="auto"/>
        <w:ind w:left="480" w:firstLine="480" w:firstLineChars="200"/>
        <w:rPr>
          <w:rFonts w:ascii="宋体" w:hAnsi="宋体"/>
        </w:rPr>
      </w:pPr>
      <w:r>
        <w:rPr>
          <w:rFonts w:hint="eastAsia" w:ascii="宋体" w:hAnsi="宋体"/>
        </w:rPr>
        <w:t>投标人可提出补充建议或说明，提出比招标文件的要求更为合理的方案。</w:t>
      </w:r>
    </w:p>
    <w:p>
      <w:pPr>
        <w:spacing w:line="240" w:lineRule="auto"/>
        <w:rPr>
          <w:rFonts w:hint="eastAsia" w:ascii="宋体" w:hAnsi="宋体"/>
          <w:b/>
        </w:rPr>
      </w:pPr>
      <w:r>
        <w:rPr>
          <w:rFonts w:hint="eastAsia" w:ascii="宋体" w:hAnsi="宋体"/>
          <w:b/>
        </w:rPr>
        <w:t>七、投标文件的份数和签署</w:t>
      </w:r>
    </w:p>
    <w:p>
      <w:pPr>
        <w:numPr>
          <w:ilvl w:val="0"/>
          <w:numId w:val="6"/>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四</w:t>
      </w:r>
      <w:r>
        <w:rPr>
          <w:rFonts w:ascii="宋体" w:hAnsi="宋体"/>
        </w:rPr>
        <w:t>份，正本一份，副本</w:t>
      </w:r>
      <w:r>
        <w:rPr>
          <w:rFonts w:hint="eastAsia" w:ascii="宋体" w:hAnsi="宋体"/>
        </w:rPr>
        <w:t>三</w:t>
      </w:r>
      <w:r>
        <w:rPr>
          <w:rFonts w:ascii="宋体" w:hAnsi="宋体"/>
        </w:rPr>
        <w:t>份</w:t>
      </w:r>
      <w:r>
        <w:rPr>
          <w:rFonts w:hint="eastAsia" w:ascii="宋体" w:hAnsi="宋体"/>
          <w:bCs/>
        </w:rPr>
        <w:t>，价格文件：一份即可，必须单独密封。</w:t>
      </w:r>
    </w:p>
    <w:p>
      <w:pPr>
        <w:numPr>
          <w:ilvl w:val="0"/>
          <w:numId w:val="6"/>
        </w:numPr>
        <w:spacing w:line="240" w:lineRule="auto"/>
        <w:ind w:left="0" w:leftChars="0" w:firstLine="480" w:firstLineChars="200"/>
        <w:rPr>
          <w:rFonts w:hint="eastAsia"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rPr>
        <w:t>八、投标报价</w:t>
      </w:r>
    </w:p>
    <w:p>
      <w:pPr>
        <w:pStyle w:val="6"/>
        <w:numPr>
          <w:ilvl w:val="0"/>
          <w:numId w:val="7"/>
        </w:numPr>
        <w:spacing w:line="240" w:lineRule="auto"/>
        <w:ind w:left="0" w:leftChars="0" w:firstLine="480" w:firstLineChars="200"/>
        <w:rPr>
          <w:rFonts w:hint="eastAsia" w:ascii="宋体" w:hAnsi="宋体"/>
          <w:b/>
          <w:bCs/>
        </w:rPr>
      </w:pPr>
      <w:r>
        <w:rPr>
          <w:rFonts w:ascii="宋体" w:hAnsi="宋体"/>
        </w:rPr>
        <w:t>投标人应严格按照招标文件提供的格式认真填写价格表。</w:t>
      </w:r>
    </w:p>
    <w:p>
      <w:pPr>
        <w:pStyle w:val="6"/>
        <w:numPr>
          <w:ilvl w:val="0"/>
          <w:numId w:val="7"/>
        </w:numPr>
        <w:spacing w:line="240" w:lineRule="auto"/>
        <w:ind w:left="0" w:leftChars="0" w:firstLine="480" w:firstLineChars="200"/>
        <w:rPr>
          <w:rFonts w:hint="eastAsia" w:ascii="宋体" w:hAnsi="宋体"/>
          <w:b/>
          <w:bCs/>
          <w:color w:val="FF0000"/>
        </w:rPr>
      </w:pPr>
      <w:r>
        <w:t>若单</w:t>
      </w:r>
      <w:r>
        <w:rPr>
          <w:rFonts w:ascii="宋体" w:hAnsi="宋体"/>
        </w:rPr>
        <w:t>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w:t>
      </w:r>
      <w:r>
        <w:t>异，则以文字金额为准，并对数字做相应的修正；若正本与副本有差异，则以正本为准。</w:t>
      </w:r>
    </w:p>
    <w:p>
      <w:pPr>
        <w:spacing w:line="240" w:lineRule="auto"/>
        <w:rPr>
          <w:rFonts w:ascii="宋体" w:hAnsi="宋体"/>
          <w:b/>
        </w:rPr>
      </w:pPr>
      <w:r>
        <w:rPr>
          <w:rFonts w:hint="eastAsia" w:ascii="宋体" w:hAnsi="宋体"/>
          <w:b/>
        </w:rPr>
        <w:t>九、投标文件的递交</w:t>
      </w:r>
    </w:p>
    <w:p>
      <w:pPr>
        <w:numPr>
          <w:ilvl w:val="0"/>
          <w:numId w:val="8"/>
        </w:numPr>
        <w:spacing w:line="240" w:lineRule="auto"/>
        <w:ind w:left="0" w:leftChars="0" w:firstLine="480" w:firstLineChars="200"/>
        <w:rPr>
          <w:rFonts w:ascii="宋体" w:hAnsi="宋体"/>
          <w:kern w:val="0"/>
        </w:rPr>
      </w:pPr>
      <w:r>
        <w:rPr>
          <w:rFonts w:ascii="宋体" w:hAnsi="宋体"/>
          <w:kern w:val="0"/>
        </w:rPr>
        <w:t>投标文件有密封与标记</w:t>
      </w:r>
      <w:r>
        <w:rPr>
          <w:rFonts w:hint="eastAsia" w:ascii="宋体" w:hAnsi="宋体"/>
          <w:kern w:val="0"/>
          <w:lang w:eastAsia="zh-CN"/>
        </w:rPr>
        <w:t>。</w:t>
      </w:r>
    </w:p>
    <w:p>
      <w:pPr>
        <w:widowControl/>
        <w:numPr>
          <w:ilvl w:val="0"/>
          <w:numId w:val="8"/>
        </w:numPr>
        <w:tabs>
          <w:tab w:val="left" w:pos="360"/>
          <w:tab w:val="left" w:pos="720"/>
          <w:tab w:val="left" w:pos="1050"/>
        </w:tabs>
        <w:spacing w:line="240" w:lineRule="auto"/>
        <w:ind w:left="0" w:leftChars="0" w:firstLine="480" w:firstLineChars="200"/>
        <w:jc w:val="left"/>
        <w:rPr>
          <w:rFonts w:hint="eastAsia" w:ascii="宋体" w:hAnsi="宋体"/>
          <w:kern w:val="0"/>
        </w:rPr>
      </w:pPr>
      <w:r>
        <w:rPr>
          <w:rFonts w:ascii="宋体" w:hAnsi="宋体"/>
          <w:kern w:val="0"/>
        </w:rPr>
        <w:t>投标文件的每份正本、副本均应用档案袋分别密封，密封上应加盖投标人公章。</w:t>
      </w:r>
    </w:p>
    <w:p>
      <w:pPr>
        <w:widowControl/>
        <w:numPr>
          <w:ilvl w:val="0"/>
          <w:numId w:val="8"/>
        </w:numPr>
        <w:spacing w:line="240" w:lineRule="auto"/>
        <w:ind w:left="0" w:leftChars="0" w:firstLine="480" w:firstLineChars="200"/>
        <w:jc w:val="left"/>
        <w:rPr>
          <w:rFonts w:hint="eastAsia" w:ascii="宋体" w:hAnsi="宋体"/>
          <w:kern w:val="0"/>
        </w:rPr>
      </w:pPr>
      <w:r>
        <w:rPr>
          <w:rFonts w:ascii="宋体" w:hAnsi="宋体"/>
          <w:kern w:val="0"/>
        </w:rPr>
        <w:t>投标商</w:t>
      </w:r>
      <w:r>
        <w:rPr>
          <w:rFonts w:hint="eastAsia" w:ascii="宋体" w:hAnsi="宋体"/>
          <w:kern w:val="0"/>
        </w:rPr>
        <w:t>应在开标前将投标文件送达到指定地点，逾期未到的都将视为弃权。如因特殊客观原因，投标人应于开标前告知招标人，并得到其同意者除外。</w:t>
      </w:r>
    </w:p>
    <w:p>
      <w:pPr>
        <w:widowControl/>
        <w:numPr>
          <w:ilvl w:val="0"/>
          <w:numId w:val="8"/>
        </w:numPr>
        <w:spacing w:line="240" w:lineRule="auto"/>
        <w:ind w:left="0" w:leftChars="0" w:firstLine="480" w:firstLineChars="200"/>
        <w:jc w:val="left"/>
        <w:rPr>
          <w:rFonts w:hint="eastAsia" w:ascii="宋体" w:hAnsi="宋体"/>
          <w:kern w:val="0"/>
        </w:rPr>
      </w:pPr>
      <w:r>
        <w:rPr>
          <w:rFonts w:hint="eastAsia" w:ascii="宋体" w:hAnsi="宋体"/>
          <w:kern w:val="0"/>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十、无效投标</w:t>
      </w:r>
    </w:p>
    <w:p>
      <w:pPr>
        <w:tabs>
          <w:tab w:val="left" w:pos="735"/>
        </w:tabs>
        <w:spacing w:line="240" w:lineRule="auto"/>
        <w:ind w:firstLine="480" w:firstLineChars="200"/>
        <w:rPr>
          <w:rFonts w:hint="eastAsia" w:ascii="宋体" w:hAnsi="宋体"/>
          <w:kern w:val="0"/>
        </w:rPr>
      </w:pPr>
      <w:r>
        <w:rPr>
          <w:rFonts w:hint="eastAsia" w:ascii="宋体" w:hAnsi="宋体"/>
          <w:kern w:val="0"/>
        </w:rPr>
        <w:t>发生下列情况之一者，视为无效投标。</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投标文件未按规定加盖公章和签字。</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投标文件字迹模糊、无法辨认影响评标的。</w:t>
      </w:r>
    </w:p>
    <w:p>
      <w:pPr>
        <w:widowControl/>
        <w:numPr>
          <w:ilvl w:val="0"/>
          <w:numId w:val="9"/>
        </w:numPr>
        <w:spacing w:line="240" w:lineRule="auto"/>
        <w:ind w:left="0" w:firstLine="480" w:firstLineChars="200"/>
        <w:jc w:val="left"/>
        <w:rPr>
          <w:rFonts w:ascii="宋体" w:hAnsi="宋体"/>
          <w:bCs/>
          <w:kern w:val="0"/>
        </w:rPr>
      </w:pPr>
      <w:r>
        <w:rPr>
          <w:rFonts w:hint="eastAsia" w:ascii="宋体" w:hAnsi="宋体"/>
          <w:bCs/>
          <w:kern w:val="0"/>
        </w:rPr>
        <w:t>授权委托书未加盖单位公章和法定代表人印章（或签字）的。</w:t>
      </w:r>
    </w:p>
    <w:p>
      <w:pPr>
        <w:widowControl/>
        <w:numPr>
          <w:ilvl w:val="0"/>
          <w:numId w:val="9"/>
        </w:numPr>
        <w:spacing w:line="240" w:lineRule="auto"/>
        <w:ind w:left="0" w:firstLine="480" w:firstLineChars="200"/>
        <w:jc w:val="left"/>
        <w:rPr>
          <w:rFonts w:ascii="宋体" w:hAnsi="宋体"/>
          <w:bCs/>
          <w:kern w:val="0"/>
        </w:rPr>
      </w:pPr>
      <w:r>
        <w:rPr>
          <w:rFonts w:hint="eastAsia"/>
          <w:kern w:val="0"/>
        </w:rPr>
        <w:t>投标人以任何形式干扰招投标工作公开、公正进行的。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投标人企业资质不全或无资质的。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附有招标人不能接受的条件的。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在投标文件中有两个以上的报价，且未明确哪个报价有效。</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以联合体方式投标而无共同投标协议的。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以他人名义投标的。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未按招标文件要求提交投标保证金的。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投标人串通投标、弄虚作假或者以行贿、欺骗等不正当手段谋取中标的。</w:t>
      </w:r>
    </w:p>
    <w:p>
      <w:pPr>
        <w:widowControl/>
        <w:numPr>
          <w:ilvl w:val="0"/>
          <w:numId w:val="9"/>
        </w:numPr>
        <w:spacing w:line="240" w:lineRule="auto"/>
        <w:ind w:left="0" w:firstLine="480" w:firstLineChars="200"/>
        <w:jc w:val="left"/>
        <w:rPr>
          <w:rFonts w:ascii="宋体" w:hAnsi="宋体"/>
          <w:b w:val="0"/>
          <w:bCs/>
        </w:rPr>
      </w:pPr>
      <w:r>
        <w:rPr>
          <w:rFonts w:hint="eastAsia" w:ascii="宋体" w:hAnsi="宋体"/>
          <w:b w:val="0"/>
          <w:bCs/>
          <w:kern w:val="0"/>
        </w:rPr>
        <w:t>投标文件与招标文件存在严重背离等其他问题的。</w:t>
      </w:r>
    </w:p>
    <w:p>
      <w:pPr>
        <w:spacing w:line="240" w:lineRule="auto"/>
        <w:rPr>
          <w:rFonts w:hint="eastAsia" w:ascii="宋体" w:hAnsi="宋体" w:eastAsia="宋体"/>
          <w:b/>
          <w:lang w:eastAsia="zh-CN"/>
        </w:rPr>
      </w:pPr>
      <w:r>
        <w:rPr>
          <w:rFonts w:hint="eastAsia" w:ascii="宋体" w:hAnsi="宋体"/>
          <w:b/>
        </w:rPr>
        <w:t>十一、</w:t>
      </w:r>
      <w:r>
        <w:rPr>
          <w:rFonts w:hint="eastAsia" w:ascii="宋体" w:hAnsi="宋体"/>
          <w:b/>
          <w:lang w:val="en-US" w:eastAsia="zh-CN"/>
        </w:rPr>
        <w:t>结算及付款方式：</w:t>
      </w:r>
    </w:p>
    <w:p>
      <w:pPr>
        <w:numPr>
          <w:ilvl w:val="0"/>
          <w:numId w:val="10"/>
        </w:numPr>
        <w:spacing w:line="240" w:lineRule="auto"/>
        <w:ind w:left="0" w:leftChars="0" w:firstLine="480" w:firstLineChars="200"/>
        <w:rPr>
          <w:rFonts w:ascii="宋体" w:hAnsi="宋体"/>
        </w:rPr>
      </w:pPr>
      <w:r>
        <w:rPr>
          <w:rFonts w:hint="eastAsia" w:ascii="宋体" w:hAnsi="宋体"/>
          <w:lang w:val="en-US" w:eastAsia="zh-CN"/>
        </w:rPr>
        <w:t>荷塘月色1-7栋所有玻璃更换维修结束并经过业主验收合格签字后，开增值税专用发票交于安全设备中心，在次月1日前进行公司内部审核，并报资金计划，计划通过后于次月15日付款。付款方式：现汇转账。</w:t>
      </w:r>
    </w:p>
    <w:p>
      <w:pPr>
        <w:numPr>
          <w:ilvl w:val="0"/>
          <w:numId w:val="0"/>
        </w:numPr>
        <w:spacing w:line="240" w:lineRule="auto"/>
        <w:rPr>
          <w:rFonts w:hint="eastAsia" w:ascii="宋体" w:hAnsi="宋体"/>
          <w:b/>
        </w:rPr>
      </w:pPr>
      <w:r>
        <w:rPr>
          <w:rFonts w:hint="eastAsia" w:ascii="宋体" w:hAnsi="宋体"/>
          <w:b/>
        </w:rPr>
        <w:t>十二、评标标准</w:t>
      </w:r>
    </w:p>
    <w:p>
      <w:pPr>
        <w:spacing w:line="240" w:lineRule="auto"/>
        <w:ind w:left="730" w:leftChars="304"/>
        <w:rPr>
          <w:rFonts w:hint="eastAsia" w:ascii="宋体" w:hAnsi="宋体" w:cs="宋体"/>
        </w:rPr>
      </w:pPr>
      <w:r>
        <w:rPr>
          <w:rFonts w:hint="eastAsia" w:ascii="宋体" w:hAnsi="宋体" w:cs="宋体"/>
        </w:rPr>
        <w:t>本次采取综合评分方式进行评标。</w:t>
      </w:r>
    </w:p>
    <w:p>
      <w:pPr>
        <w:spacing w:line="240" w:lineRule="auto"/>
        <w:ind w:left="730" w:leftChars="304"/>
        <w:rPr>
          <w:rFonts w:hint="default" w:ascii="宋体" w:hAnsi="宋体" w:eastAsia="宋体" w:cs="宋体"/>
          <w:lang w:val="en-US" w:eastAsia="zh-CN"/>
        </w:rPr>
      </w:pPr>
      <w:r>
        <w:rPr>
          <w:rFonts w:hint="eastAsia" w:ascii="宋体" w:hAnsi="宋体" w:cs="宋体"/>
          <w:lang w:val="en-US" w:eastAsia="zh-CN"/>
        </w:rPr>
        <w:t>本次招标采用一次报价评标。</w:t>
      </w:r>
    </w:p>
    <w:p>
      <w:pPr>
        <w:spacing w:line="240" w:lineRule="auto"/>
        <w:ind w:left="730" w:leftChars="304"/>
        <w:rPr>
          <w:rFonts w:hint="eastAsia" w:ascii="宋体" w:hAnsi="宋体" w:eastAsia="宋体" w:cs="宋体"/>
          <w:color w:val="auto"/>
          <w:sz w:val="24"/>
          <w:szCs w:val="24"/>
        </w:rPr>
      </w:pPr>
      <w:r>
        <w:rPr>
          <w:rFonts w:hint="eastAsia" w:ascii="宋体" w:hAnsi="宋体" w:eastAsia="宋体" w:cs="宋体"/>
          <w:color w:val="auto"/>
          <w:sz w:val="24"/>
          <w:szCs w:val="24"/>
        </w:rPr>
        <w:t>由评标委员会评分，按分数从高到低顺序推荐中标候选单位。</w:t>
      </w:r>
    </w:p>
    <w:p>
      <w:pPr>
        <w:spacing w:line="240" w:lineRule="auto"/>
        <w:ind w:left="730" w:leftChars="304"/>
        <w:rPr>
          <w:b/>
        </w:rPr>
      </w:pPr>
      <w:r>
        <w:rPr>
          <w:rFonts w:hint="eastAsia" w:ascii="宋体" w:hAnsi="宋体" w:cs="宋体"/>
          <w:color w:val="auto"/>
          <w:sz w:val="24"/>
          <w:szCs w:val="24"/>
          <w:lang w:val="en-US" w:eastAsia="zh-CN"/>
        </w:rPr>
        <w:t>评分标准：价格60分，方案等20分，业绩15分，企业信誉5分。</w:t>
      </w:r>
    </w:p>
    <w:p>
      <w:pPr>
        <w:spacing w:line="240" w:lineRule="auto"/>
        <w:rPr>
          <w:rFonts w:hint="eastAsia"/>
          <w:b/>
        </w:rPr>
      </w:pPr>
      <w:r>
        <w:rPr>
          <w:rFonts w:hint="eastAsia"/>
          <w:b/>
        </w:rPr>
        <w:t>十三、其他要求</w:t>
      </w:r>
    </w:p>
    <w:p>
      <w:pPr>
        <w:numPr>
          <w:ilvl w:val="0"/>
          <w:numId w:val="0"/>
        </w:numPr>
        <w:adjustRightInd w:val="0"/>
        <w:snapToGrid w:val="0"/>
        <w:spacing w:line="240" w:lineRule="auto"/>
        <w:ind w:firstLine="480" w:firstLineChars="200"/>
        <w:jc w:val="left"/>
        <w:rPr>
          <w:rFonts w:hint="eastAsia"/>
        </w:rPr>
      </w:pPr>
      <w:r>
        <w:rPr>
          <w:rFonts w:hint="eastAsia"/>
        </w:rPr>
        <w:t>一、承包范围：后勤部荷塘月色区域，根据现有统计荷塘月色职工宿舍1-7栋玻璃更换维修约160户，楼道21处。总面积约为：约</w:t>
      </w:r>
      <w:r>
        <w:rPr>
          <w:rFonts w:hint="eastAsia"/>
          <w:lang w:val="en-US" w:eastAsia="zh-CN"/>
        </w:rPr>
        <w:t>16</w:t>
      </w:r>
      <w:r>
        <w:rPr>
          <w:rFonts w:hint="eastAsia"/>
        </w:rPr>
        <w:t>0㎡，其中单层玻璃</w:t>
      </w:r>
      <w:r>
        <w:rPr>
          <w:rFonts w:hint="eastAsia"/>
          <w:lang w:val="en-US" w:eastAsia="zh-CN"/>
        </w:rPr>
        <w:t>8</w:t>
      </w:r>
      <w:r>
        <w:rPr>
          <w:rFonts w:hint="eastAsia"/>
        </w:rPr>
        <w:t>0㎡，双层玻璃</w:t>
      </w:r>
      <w:r>
        <w:rPr>
          <w:rFonts w:hint="eastAsia"/>
          <w:lang w:val="en-US" w:eastAsia="zh-CN"/>
        </w:rPr>
        <w:t>8</w:t>
      </w:r>
      <w:r>
        <w:rPr>
          <w:rFonts w:hint="eastAsia"/>
        </w:rPr>
        <w:t>0㎡。</w:t>
      </w:r>
    </w:p>
    <w:p>
      <w:pPr>
        <w:numPr>
          <w:ilvl w:val="0"/>
          <w:numId w:val="0"/>
        </w:numPr>
        <w:adjustRightInd w:val="0"/>
        <w:snapToGrid w:val="0"/>
        <w:spacing w:line="240" w:lineRule="auto"/>
        <w:ind w:firstLine="480" w:firstLineChars="200"/>
        <w:jc w:val="left"/>
        <w:rPr>
          <w:rFonts w:hint="eastAsia"/>
        </w:rPr>
      </w:pPr>
      <w:r>
        <w:rPr>
          <w:rFonts w:hint="eastAsia"/>
        </w:rPr>
        <w:t>（1）质量必须按照钢化防爆玻璃的要求进行更换。</w:t>
      </w:r>
    </w:p>
    <w:p>
      <w:pPr>
        <w:numPr>
          <w:ilvl w:val="0"/>
          <w:numId w:val="0"/>
        </w:numPr>
        <w:adjustRightInd w:val="0"/>
        <w:snapToGrid w:val="0"/>
        <w:spacing w:line="240" w:lineRule="auto"/>
        <w:ind w:firstLine="480" w:firstLineChars="200"/>
        <w:jc w:val="left"/>
        <w:rPr>
          <w:rFonts w:hint="eastAsia"/>
        </w:rPr>
      </w:pPr>
      <w:r>
        <w:rPr>
          <w:rFonts w:hint="eastAsia"/>
        </w:rPr>
        <w:t>（2）施工单位需根据现有统计提供住户名单的联系方式，逐一上门检查卫生间、窗户、客厅玻璃等需要更换的，进行测量尺寸、厚度以及商定安装时间。</w:t>
      </w:r>
    </w:p>
    <w:p>
      <w:pPr>
        <w:numPr>
          <w:ilvl w:val="0"/>
          <w:numId w:val="0"/>
        </w:numPr>
        <w:adjustRightInd w:val="0"/>
        <w:snapToGrid w:val="0"/>
        <w:spacing w:line="240" w:lineRule="auto"/>
        <w:ind w:firstLine="480" w:firstLineChars="200"/>
        <w:jc w:val="left"/>
        <w:rPr>
          <w:rFonts w:hint="eastAsia"/>
        </w:rPr>
      </w:pPr>
      <w:r>
        <w:rPr>
          <w:rFonts w:hint="eastAsia"/>
        </w:rPr>
        <w:t>（3）宿舍内有早晚班休息的职工，为避免打扰休息，需采取相应施工办法。</w:t>
      </w:r>
    </w:p>
    <w:p>
      <w:pPr>
        <w:numPr>
          <w:ilvl w:val="0"/>
          <w:numId w:val="0"/>
        </w:numPr>
        <w:adjustRightInd w:val="0"/>
        <w:snapToGrid w:val="0"/>
        <w:spacing w:line="240" w:lineRule="auto"/>
        <w:ind w:firstLine="480" w:firstLineChars="200"/>
        <w:jc w:val="left"/>
        <w:rPr>
          <w:rFonts w:hint="eastAsia"/>
        </w:rPr>
      </w:pPr>
      <w:r>
        <w:rPr>
          <w:rFonts w:hint="eastAsia"/>
        </w:rPr>
        <w:t>（4）楼道更换玻璃，高空作业施工前，要求有安全交底，施工时要系好安全绳，穿好安全带，做好相应的安全措施。</w:t>
      </w:r>
    </w:p>
    <w:p>
      <w:pPr>
        <w:numPr>
          <w:ilvl w:val="0"/>
          <w:numId w:val="0"/>
        </w:numPr>
        <w:adjustRightInd w:val="0"/>
        <w:snapToGrid w:val="0"/>
        <w:spacing w:line="240" w:lineRule="auto"/>
        <w:ind w:firstLine="480" w:firstLineChars="200"/>
        <w:jc w:val="left"/>
        <w:rPr>
          <w:rFonts w:hint="eastAsia"/>
        </w:rPr>
      </w:pPr>
      <w:r>
        <w:rPr>
          <w:rFonts w:hint="eastAsia"/>
        </w:rPr>
        <w:t>（5）玻璃更换完成交付使用，工作量需经由住户或者业主验收后签字确认。</w:t>
      </w:r>
    </w:p>
    <w:p>
      <w:pPr>
        <w:numPr>
          <w:ilvl w:val="0"/>
          <w:numId w:val="0"/>
        </w:numPr>
        <w:adjustRightInd w:val="0"/>
        <w:snapToGrid w:val="0"/>
        <w:spacing w:line="240" w:lineRule="auto"/>
        <w:ind w:firstLine="480" w:firstLineChars="200"/>
        <w:jc w:val="left"/>
        <w:rPr>
          <w:rFonts w:hint="eastAsia"/>
          <w:color w:val="FF0000"/>
          <w:sz w:val="24"/>
          <w:szCs w:val="24"/>
        </w:rPr>
      </w:pPr>
      <w:r>
        <w:rPr>
          <w:rFonts w:hint="eastAsia"/>
          <w:lang w:val="en-US" w:eastAsia="zh-CN"/>
        </w:rPr>
        <w:t>二、</w:t>
      </w:r>
      <w:r>
        <w:rPr>
          <w:rFonts w:hint="eastAsia"/>
        </w:rPr>
        <w:t>乙方所供应的玻璃必须为防爆钢化单层玻璃及防爆钢化双层玻璃，并有相关国家认证标准，严禁提供假冒、伪劣、三无等产品，一经发现追究法律责任。</w:t>
      </w:r>
    </w:p>
    <w:p>
      <w:pPr>
        <w:numPr>
          <w:ilvl w:val="0"/>
          <w:numId w:val="0"/>
        </w:numPr>
        <w:adjustRightInd w:val="0"/>
        <w:snapToGrid w:val="0"/>
        <w:spacing w:line="240" w:lineRule="auto"/>
        <w:ind w:firstLine="480" w:firstLineChars="200"/>
        <w:jc w:val="left"/>
        <w:rPr>
          <w:rFonts w:hint="eastAsia"/>
          <w:sz w:val="24"/>
          <w:szCs w:val="24"/>
          <w:lang w:bidi="ar"/>
        </w:rPr>
      </w:pPr>
      <w:r>
        <w:rPr>
          <w:rFonts w:hint="eastAsia"/>
          <w:color w:val="auto"/>
          <w:sz w:val="24"/>
          <w:szCs w:val="24"/>
          <w:lang w:val="en-US" w:eastAsia="zh-CN"/>
        </w:rPr>
        <w:t>三、</w:t>
      </w:r>
      <w:r>
        <w:rPr>
          <w:rFonts w:hint="eastAsia" w:ascii="宋体" w:hAnsi="宋体"/>
          <w:sz w:val="24"/>
        </w:rPr>
        <w:t>乙方工作</w:t>
      </w:r>
      <w:r>
        <w:rPr>
          <w:rFonts w:hint="eastAsia"/>
          <w:sz w:val="24"/>
          <w:szCs w:val="24"/>
          <w:lang w:bidi="ar"/>
        </w:rPr>
        <w:t>人员在甲方区域擅自从事本合同以外的作业或者在工作过程中违反安全技术操作规程导致伤亡的，由乙方负责；造成甲方经济损失的应当赔偿。</w:t>
      </w:r>
    </w:p>
    <w:p>
      <w:pPr>
        <w:numPr>
          <w:ilvl w:val="0"/>
          <w:numId w:val="0"/>
        </w:numPr>
        <w:adjustRightInd w:val="0"/>
        <w:snapToGrid w:val="0"/>
        <w:spacing w:line="240" w:lineRule="auto"/>
        <w:ind w:firstLine="480" w:firstLineChars="200"/>
        <w:jc w:val="left"/>
        <w:rPr>
          <w:rFonts w:hint="eastAsia"/>
          <w:sz w:val="24"/>
          <w:szCs w:val="24"/>
          <w:lang w:bidi="ar"/>
        </w:rPr>
      </w:pPr>
    </w:p>
    <w:p>
      <w:pPr>
        <w:numPr>
          <w:ilvl w:val="0"/>
          <w:numId w:val="0"/>
        </w:numPr>
        <w:adjustRightInd w:val="0"/>
        <w:snapToGrid w:val="0"/>
        <w:spacing w:line="240" w:lineRule="auto"/>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本次招标项目最高投标限价为：</w:t>
      </w:r>
    </w:p>
    <w:p>
      <w:pPr>
        <w:numPr>
          <w:ilvl w:val="0"/>
          <w:numId w:val="0"/>
        </w:numPr>
        <w:adjustRightInd w:val="0"/>
        <w:snapToGrid w:val="0"/>
        <w:spacing w:line="240" w:lineRule="auto"/>
        <w:ind w:firstLine="960" w:firstLineChars="400"/>
        <w:jc w:val="left"/>
        <w:rPr>
          <w:rFonts w:hint="eastAsia" w:ascii="宋体" w:hAnsi="宋体" w:cs="宋体"/>
          <w:sz w:val="24"/>
          <w:szCs w:val="24"/>
          <w:lang w:val="en-US" w:eastAsia="zh-CN"/>
        </w:rPr>
      </w:pPr>
      <w:r>
        <w:rPr>
          <w:rFonts w:hint="eastAsia" w:ascii="宋体" w:hAnsi="宋体" w:cs="宋体"/>
          <w:sz w:val="24"/>
          <w:szCs w:val="24"/>
          <w:lang w:val="en-US" w:eastAsia="zh-CN"/>
        </w:rPr>
        <w:t>单层钢化玻璃更换费用不得超过280元/㎡</w:t>
      </w:r>
    </w:p>
    <w:p>
      <w:pPr>
        <w:numPr>
          <w:ilvl w:val="0"/>
          <w:numId w:val="0"/>
        </w:numPr>
        <w:adjustRightInd w:val="0"/>
        <w:snapToGrid w:val="0"/>
        <w:spacing w:line="240" w:lineRule="auto"/>
        <w:ind w:firstLine="960" w:firstLineChars="400"/>
        <w:jc w:val="left"/>
        <w:rPr>
          <w:rFonts w:hint="eastAsia" w:ascii="宋体" w:hAnsi="宋体" w:eastAsia="宋体" w:cs="宋体"/>
          <w:color w:val="000000"/>
          <w:sz w:val="28"/>
          <w:szCs w:val="28"/>
        </w:rPr>
      </w:pPr>
      <w:r>
        <w:rPr>
          <w:rFonts w:hint="eastAsia" w:ascii="宋体" w:hAnsi="宋体" w:cs="宋体"/>
          <w:sz w:val="24"/>
          <w:szCs w:val="24"/>
          <w:lang w:val="en-US" w:eastAsia="zh-CN"/>
        </w:rPr>
        <w:t>双层钢化玻璃更换费用不得超过540元/</w:t>
      </w:r>
      <w:r>
        <w:rPr>
          <w:rFonts w:hint="eastAsia" w:ascii="宋体" w:hAnsi="宋体" w:eastAsia="宋体" w:cs="宋体"/>
          <w:color w:val="000000"/>
          <w:sz w:val="28"/>
          <w:szCs w:val="28"/>
        </w:rPr>
        <w:t>㎡</w:t>
      </w:r>
    </w:p>
    <w:p>
      <w:pPr>
        <w:numPr>
          <w:ilvl w:val="0"/>
          <w:numId w:val="0"/>
        </w:numPr>
        <w:adjustRightInd w:val="0"/>
        <w:snapToGrid w:val="0"/>
        <w:spacing w:line="240" w:lineRule="auto"/>
        <w:jc w:val="left"/>
        <w:rPr>
          <w:rFonts w:hint="eastAsia"/>
          <w:sz w:val="24"/>
          <w:szCs w:val="24"/>
          <w:lang w:val="en-US" w:eastAsia="zh-CN" w:bidi="ar"/>
        </w:rPr>
      </w:pPr>
      <w:r>
        <w:rPr>
          <w:rFonts w:hint="default" w:ascii="宋体" w:hAnsi="宋体" w:eastAsia="宋体" w:cs="宋体"/>
          <w:sz w:val="24"/>
          <w:szCs w:val="24"/>
          <w:lang w:val="en-US" w:eastAsia="zh-CN"/>
        </w:rPr>
        <w:t>报价高于此最高投标限价的作废标处理。</w:t>
      </w:r>
    </w:p>
    <w:p>
      <w:pPr>
        <w:numPr>
          <w:ilvl w:val="0"/>
          <w:numId w:val="0"/>
        </w:numPr>
        <w:adjustRightInd w:val="0"/>
        <w:snapToGrid w:val="0"/>
        <w:spacing w:line="240" w:lineRule="auto"/>
        <w:jc w:val="left"/>
        <w:rPr>
          <w:rFonts w:hint="eastAsia" w:ascii="宋体" w:hAnsi="宋体"/>
          <w:b/>
          <w:bCs/>
          <w:sz w:val="28"/>
          <w:szCs w:val="28"/>
          <w:lang w:val="en-US" w:eastAsia="zh-CN"/>
        </w:rPr>
      </w:pPr>
    </w:p>
    <w:p>
      <w:pPr>
        <w:numPr>
          <w:ilvl w:val="0"/>
          <w:numId w:val="0"/>
        </w:numPr>
        <w:adjustRightInd w:val="0"/>
        <w:snapToGrid w:val="0"/>
        <w:spacing w:line="240" w:lineRule="auto"/>
        <w:jc w:val="right"/>
        <w:rPr>
          <w:rFonts w:hint="eastAsia" w:ascii="宋体" w:hAnsi="宋体"/>
          <w:b/>
          <w:bCs/>
          <w:sz w:val="28"/>
          <w:szCs w:val="28"/>
          <w:lang w:val="en-US" w:eastAsia="zh-CN"/>
        </w:rPr>
      </w:pPr>
      <w:r>
        <w:rPr>
          <w:rFonts w:hint="eastAsia" w:ascii="宋体" w:hAnsi="宋体"/>
          <w:b/>
          <w:bCs/>
          <w:sz w:val="28"/>
          <w:szCs w:val="28"/>
          <w:lang w:val="en-US" w:eastAsia="zh-CN"/>
        </w:rPr>
        <w:t>芜湖新兴铸管有限责任公司</w:t>
      </w:r>
    </w:p>
    <w:p>
      <w:pPr>
        <w:numPr>
          <w:ilvl w:val="0"/>
          <w:numId w:val="0"/>
        </w:numPr>
        <w:wordWrap w:val="0"/>
        <w:adjustRightInd w:val="0"/>
        <w:snapToGrid w:val="0"/>
        <w:spacing w:line="240" w:lineRule="auto"/>
        <w:jc w:val="right"/>
        <w:rPr>
          <w:rFonts w:hint="default" w:ascii="宋体" w:hAnsi="宋体"/>
          <w:lang w:val="en-US" w:eastAsia="zh-CN"/>
        </w:rPr>
      </w:pPr>
      <w:r>
        <w:rPr>
          <w:rFonts w:hint="eastAsia" w:ascii="宋体" w:hAnsi="宋体"/>
          <w:b/>
          <w:bCs/>
          <w:sz w:val="28"/>
          <w:szCs w:val="28"/>
          <w:lang w:val="en-US" w:eastAsia="zh-CN"/>
        </w:rPr>
        <w:t xml:space="preserve">2020-08-11  </w:t>
      </w:r>
      <w:r>
        <w:rPr>
          <w:rFonts w:hint="eastAsia" w:ascii="宋体" w:hAnsi="宋体"/>
          <w:lang w:val="en-US" w:eastAsia="zh-CN"/>
        </w:rPr>
        <w:t xml:space="preserve">  </w:t>
      </w:r>
    </w:p>
    <w:p>
      <w:pPr>
        <w:spacing w:line="240" w:lineRule="auto"/>
      </w:pPr>
    </w:p>
    <w:sectPr>
      <w:footerReference r:id="rId3"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宋体fal">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876" w:firstLine="400"/>
      </w:pPr>
      <w:rPr>
        <w:rFonts w:hint="default"/>
      </w:rPr>
    </w:lvl>
  </w:abstractNum>
  <w:abstractNum w:abstractNumId="1">
    <w:nsid w:val="9726F0C2"/>
    <w:multiLevelType w:val="singleLevel"/>
    <w:tmpl w:val="9726F0C2"/>
    <w:lvl w:ilvl="0" w:tentative="0">
      <w:start w:val="1"/>
      <w:numFmt w:val="decimal"/>
      <w:suff w:val="nothing"/>
      <w:lvlText w:val="%1．"/>
      <w:lvlJc w:val="left"/>
      <w:pPr>
        <w:ind w:left="0" w:firstLine="400"/>
      </w:pPr>
      <w:rPr>
        <w:rFonts w:hint="default"/>
      </w:rPr>
    </w:lvl>
  </w:abstractNum>
  <w:abstractNum w:abstractNumId="2">
    <w:nsid w:val="BEBFC349"/>
    <w:multiLevelType w:val="singleLevel"/>
    <w:tmpl w:val="BEBFC349"/>
    <w:lvl w:ilvl="0" w:tentative="0">
      <w:start w:val="1"/>
      <w:numFmt w:val="decimal"/>
      <w:suff w:val="nothing"/>
      <w:lvlText w:val="%1．"/>
      <w:lvlJc w:val="left"/>
      <w:pPr>
        <w:ind w:left="0" w:firstLine="400"/>
      </w:pPr>
      <w:rPr>
        <w:rFonts w:hint="default"/>
      </w:rPr>
    </w:lvl>
  </w:abstractNum>
  <w:abstractNum w:abstractNumId="3">
    <w:nsid w:val="DFF0FD42"/>
    <w:multiLevelType w:val="singleLevel"/>
    <w:tmpl w:val="DFF0FD42"/>
    <w:lvl w:ilvl="0" w:tentative="0">
      <w:start w:val="1"/>
      <w:numFmt w:val="decimal"/>
      <w:suff w:val="space"/>
      <w:lvlText w:val="%1."/>
      <w:lvlJc w:val="left"/>
    </w:lvl>
  </w:abstractNum>
  <w:abstractNum w:abstractNumId="4">
    <w:nsid w:val="FDEFB2C9"/>
    <w:multiLevelType w:val="singleLevel"/>
    <w:tmpl w:val="FDEFB2C9"/>
    <w:lvl w:ilvl="0" w:tentative="0">
      <w:start w:val="1"/>
      <w:numFmt w:val="decimal"/>
      <w:lvlText w:val="(%1)"/>
      <w:lvlJc w:val="left"/>
      <w:pPr>
        <w:ind w:left="425" w:hanging="425"/>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B"/>
    <w:multiLevelType w:val="singleLevel"/>
    <w:tmpl w:val="0000000B"/>
    <w:lvl w:ilvl="0" w:tentative="0">
      <w:start w:val="1"/>
      <w:numFmt w:val="decimal"/>
      <w:lvlText w:val="（%1）"/>
      <w:lvlJc w:val="left"/>
      <w:pPr>
        <w:tabs>
          <w:tab w:val="left" w:pos="1125"/>
        </w:tabs>
        <w:ind w:left="1125" w:hanging="705"/>
      </w:pPr>
    </w:lvl>
  </w:abstractNum>
  <w:abstractNum w:abstractNumId="7">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5C8DB53C"/>
    <w:multiLevelType w:val="singleLevel"/>
    <w:tmpl w:val="5C8DB53C"/>
    <w:lvl w:ilvl="0" w:tentative="0">
      <w:start w:val="1"/>
      <w:numFmt w:val="decimal"/>
      <w:suff w:val="nothing"/>
      <w:lvlText w:val="%1．"/>
      <w:lvlJc w:val="left"/>
      <w:pPr>
        <w:ind w:left="0" w:firstLine="400"/>
      </w:pPr>
      <w:rPr>
        <w:rFonts w:hint="default"/>
      </w:rPr>
    </w:lvl>
  </w:abstractNum>
  <w:abstractNum w:abstractNumId="9">
    <w:nsid w:val="6DA18680"/>
    <w:multiLevelType w:val="singleLevel"/>
    <w:tmpl w:val="6DA18680"/>
    <w:lvl w:ilvl="0" w:tentative="0">
      <w:start w:val="1"/>
      <w:numFmt w:val="decimal"/>
      <w:suff w:val="nothing"/>
      <w:lvlText w:val="%1．"/>
      <w:lvlJc w:val="left"/>
      <w:pPr>
        <w:ind w:left="0" w:firstLine="400"/>
      </w:pPr>
      <w:rPr>
        <w:rFonts w:hint="default"/>
      </w:rPr>
    </w:lvl>
  </w:abstractNum>
  <w:num w:numId="1">
    <w:abstractNumId w:val="5"/>
    <w:lvlOverride w:ilvl="0">
      <w:startOverride w:val="1"/>
    </w:lvlOverride>
  </w:num>
  <w:num w:numId="2">
    <w:abstractNumId w:val="3"/>
  </w:num>
  <w:num w:numId="3">
    <w:abstractNumId w:val="4"/>
  </w:num>
  <w:num w:numId="4">
    <w:abstractNumId w:val="6"/>
    <w:lvlOverride w:ilvl="0">
      <w:startOverride w:val="1"/>
    </w:lvlOverride>
  </w:num>
  <w:num w:numId="5">
    <w:abstractNumId w:val="7"/>
  </w:num>
  <w:num w:numId="6">
    <w:abstractNumId w:val="8"/>
  </w:num>
  <w:num w:numId="7">
    <w:abstractNumId w:val="1"/>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60836"/>
    <w:rsid w:val="046C4248"/>
    <w:rsid w:val="116D5BEB"/>
    <w:rsid w:val="12BE36BC"/>
    <w:rsid w:val="15C237B3"/>
    <w:rsid w:val="15DC02B9"/>
    <w:rsid w:val="197D1E1B"/>
    <w:rsid w:val="1C597FEA"/>
    <w:rsid w:val="1E3303F3"/>
    <w:rsid w:val="209B6F3B"/>
    <w:rsid w:val="23323FD2"/>
    <w:rsid w:val="31825BC0"/>
    <w:rsid w:val="32BD5FD2"/>
    <w:rsid w:val="37907530"/>
    <w:rsid w:val="37CB205F"/>
    <w:rsid w:val="380808B1"/>
    <w:rsid w:val="3B17083B"/>
    <w:rsid w:val="3B9E084C"/>
    <w:rsid w:val="3DC81E3B"/>
    <w:rsid w:val="41370B5F"/>
    <w:rsid w:val="471153B5"/>
    <w:rsid w:val="4D6F4BFE"/>
    <w:rsid w:val="4EB64ED5"/>
    <w:rsid w:val="4F346C81"/>
    <w:rsid w:val="4FB44BC3"/>
    <w:rsid w:val="516E0CF8"/>
    <w:rsid w:val="51A82B0B"/>
    <w:rsid w:val="56CB619B"/>
    <w:rsid w:val="58273F57"/>
    <w:rsid w:val="5C741102"/>
    <w:rsid w:val="5D11404C"/>
    <w:rsid w:val="5F6E0BE5"/>
    <w:rsid w:val="63082A59"/>
    <w:rsid w:val="641D453E"/>
    <w:rsid w:val="666E6620"/>
    <w:rsid w:val="66B55917"/>
    <w:rsid w:val="67EA742A"/>
    <w:rsid w:val="6B7C698E"/>
    <w:rsid w:val="72274119"/>
    <w:rsid w:val="76254DFB"/>
    <w:rsid w:val="78026BDD"/>
    <w:rsid w:val="78D8289B"/>
    <w:rsid w:val="794A3B98"/>
    <w:rsid w:val="7F41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p0"/>
    <w:basedOn w:val="1"/>
    <w:qFormat/>
    <w:uiPriority w:val="0"/>
  </w:style>
  <w:style w:type="paragraph" w:customStyle="1" w:styleId="7">
    <w:name w:val="Plain Text1"/>
    <w:basedOn w:val="1"/>
    <w:qFormat/>
    <w:uiPriority w:val="0"/>
    <w:rPr>
      <w:rFonts w:ascii="宋体fal" w:hAnsi="Courier New" w:cs="宋体f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李全清</cp:lastModifiedBy>
  <cp:lastPrinted>2020-06-02T00:52:00Z</cp:lastPrinted>
  <dcterms:modified xsi:type="dcterms:W3CDTF">2020-08-13T07:28:41Z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