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关于运输部接铁平车大修项目招标公告内容变更的通告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我公司于2019年12月22日挂网的招标编号为WXYS201910221JTPCDX的运输部接铁平车大修项目，现依据施工及技术要求，需对以下招标公告信息进行变更。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原“投标人须知及要求”中第十四条第三款车辆主要尺寸：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车辆长度  10000mm；车辆最大宽度  30000mm；底架宽度  29800mm；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侧墙高度  11100mm；端墙高度    11100mm；车辆总高度  23400mm；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车辆长度  10000mm；车辆最大宽度  3000mm；底架宽度  2980mm；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侧墙高度  1110mm； 端墙高度    1110mm；车辆总高度  2340mm；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由此给各报名单位带来的不便，敬请谅解。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芜湖新兴铸管招标办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righ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2019-10-29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2019-10-29T06:36:44Z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