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69" w:tblpY="1608"/>
        <w:tblOverlap w:val="never"/>
        <w:tblW w:w="85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603"/>
        <w:gridCol w:w="1897"/>
        <w:gridCol w:w="1309"/>
        <w:gridCol w:w="1406"/>
        <w:gridCol w:w="18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81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径向锻锤头修复报价表（含税）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过钢量指标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修复价格（元）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R1锤头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5040021-06.024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每套4件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＞3000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R2锤头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5040021-06.023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每套4件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＞3000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R3锤头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5040021-06.022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每套4件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＞1800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R4锤头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5040021-06.021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每套4件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＞1500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R5锤头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5040021-06.026     5040021-06.027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每套4件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＞1500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R6锤头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5040021-06.025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每套4件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＞1500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R7锤头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5040021-06.026改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每套4件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＞1500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R8锤头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5040021-06.028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每套4件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＞1800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1#夹钳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5040021-60.953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每套8件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＞3000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2#夹钳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5040021-60.952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每套8件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＞3000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3#夹钳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5040021-60.951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每套8件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＞3000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砧架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5040021-31.200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每套1件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圆弧砧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Z10-015-03-10-04-00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每套2件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＞5000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平砧镶块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Z10-015-03-10-01-03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每套2件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＞5000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V型砧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Z09-023-03-10-02-01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每套1件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＞5000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总价（小写）：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总价（大写）：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报价包含改造费、材料费、往返运费及税金，税率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维修技术要求：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1、去除磨损面和疲劳层。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2、敷焊高镍合金材料，并达到图纸尺寸要求。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3、使用过程中不得出现掉块、脱焊、深度裂痕、凹坑等影响产品质量的缺陷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4、径锻锤头根据规格满足锻打工模具钢过钢量指标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5、质保期六个月，要求锤头修复后必须达到最低过钢量，未达到最低过钢量，承揽方免费返修。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报价单位：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D10E7"/>
    <w:rsid w:val="1CA96A10"/>
    <w:rsid w:val="2F9B046B"/>
    <w:rsid w:val="3F815885"/>
    <w:rsid w:val="6CB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梅</dc:creator>
  <cp:lastModifiedBy>李全清</cp:lastModifiedBy>
  <cp:lastPrinted>2020-01-03T02:51:00Z</cp:lastPrinted>
  <dcterms:modified xsi:type="dcterms:W3CDTF">2020-01-07T07:57:16Z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