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芜湖新兴铸管</w:t>
      </w:r>
      <w:r>
        <w:rPr>
          <w:rFonts w:hint="eastAsia" w:ascii="宋体" w:hAnsi="宋体"/>
          <w:b/>
          <w:sz w:val="36"/>
          <w:szCs w:val="36"/>
          <w:lang w:eastAsia="zh-CN"/>
        </w:rPr>
        <w:t>炼钢部80吨冶金吊改造</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04</w:t>
      </w:r>
      <w:r>
        <w:rPr>
          <w:rFonts w:ascii="宋体" w:hAnsi="宋体"/>
          <w:color w:val="000000"/>
          <w:sz w:val="24"/>
          <w:szCs w:val="24"/>
        </w:rPr>
        <w:t>月</w:t>
      </w:r>
      <w:r>
        <w:rPr>
          <w:rFonts w:hint="eastAsia" w:ascii="宋体" w:hAnsi="宋体"/>
          <w:color w:val="000000"/>
          <w:sz w:val="24"/>
          <w:szCs w:val="24"/>
          <w:lang w:val="en-US" w:eastAsia="zh-CN"/>
        </w:rPr>
        <w:t>22</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2104022YJDGZ</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eastAsia" w:ascii="宋体" w:hAnsi="宋体" w:eastAsiaTheme="minorEastAsia" w:cstheme="minorBidi"/>
          <w:bCs/>
          <w:color w:val="FF0000"/>
          <w:sz w:val="24"/>
          <w:szCs w:val="24"/>
          <w:lang w:val="en-US" w:eastAsia="zh-CN"/>
        </w:rPr>
      </w:pPr>
      <w:r>
        <w:rPr>
          <w:rFonts w:hint="eastAsia"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规模：</w:t>
      </w:r>
      <w:r>
        <w:rPr>
          <w:rFonts w:hint="eastAsia" w:ascii="宋体" w:hAnsi="宋体" w:eastAsiaTheme="minorEastAsia" w:cstheme="minorBidi"/>
          <w:bCs/>
          <w:color w:val="FF0000"/>
          <w:sz w:val="24"/>
          <w:szCs w:val="24"/>
          <w:lang w:val="en-US" w:eastAsia="zh-CN"/>
        </w:rPr>
        <w:t>炼钢部80吨冶金吊改造</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2"/>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23</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04</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29</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30</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2"/>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30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hint="default" w:ascii="宋体" w:hAnsi="宋体" w:eastAsia="宋体" w:cs="宋体"/>
          <w:bCs/>
          <w:color w:val="2A2A2A"/>
          <w:kern w:val="0"/>
          <w:sz w:val="24"/>
          <w:szCs w:val="24"/>
          <w:lang w:val="en-US" w:eastAsia="zh-CN"/>
        </w:rPr>
      </w:pPr>
      <w:r>
        <w:rPr>
          <w:rFonts w:hint="eastAsia" w:ascii="宋体" w:hAnsi="宋体" w:eastAsia="宋体" w:cs="宋体"/>
          <w:bCs/>
          <w:color w:val="2A2A2A"/>
          <w:kern w:val="0"/>
          <w:sz w:val="24"/>
          <w:szCs w:val="24"/>
        </w:rPr>
        <w:t>详见《公告内容》</w:t>
      </w:r>
      <w:r>
        <w:rPr>
          <w:rFonts w:hint="eastAsia" w:ascii="宋体" w:hAnsi="宋体" w:eastAsia="宋体" w:cs="宋体"/>
          <w:bCs/>
          <w:color w:val="2A2A2A"/>
          <w:kern w:val="0"/>
          <w:sz w:val="24"/>
          <w:szCs w:val="24"/>
        </w:rPr>
        <w:t>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eastAsia="宋体" w:cs="宋体"/>
          <w:bCs/>
          <w:color w:val="2A2A2A"/>
          <w:kern w:val="0"/>
          <w:sz w:val="24"/>
          <w:szCs w:val="24"/>
          <w:lang w:val="en-US" w:eastAsia="zh-CN"/>
        </w:rPr>
        <w:t>炼钢部80吨冶金吊改造</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widowControl w:val="0"/>
        <w:autoSpaceDE w:val="0"/>
        <w:spacing w:line="240" w:lineRule="auto"/>
        <w:ind w:left="210" w:leftChars="100" w:firstLine="720" w:firstLineChars="300"/>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eastAsiaTheme="minorEastAsia" w:cstheme="minorBidi"/>
          <w:bCs/>
          <w:color w:val="FF0000"/>
          <w:sz w:val="24"/>
          <w:szCs w:val="24"/>
          <w:lang w:val="en-US" w:eastAsia="zh-CN"/>
        </w:rPr>
        <w:t>炼钢部80吨冶金吊改造</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eastAsia="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王春来    15005536106</w:t>
      </w:r>
    </w:p>
    <w:p>
      <w:pPr>
        <w:ind w:firstLine="600" w:firstLineChars="250"/>
        <w:rPr>
          <w:rFonts w:ascii="宋体" w:hAnsi="宋体" w:cs="宋体"/>
          <w:sz w:val="24"/>
          <w:szCs w:val="24"/>
        </w:rPr>
      </w:pPr>
      <w:r>
        <w:rPr>
          <w:rFonts w:hint="eastAsia" w:ascii="宋体" w:hAnsi="宋体" w:cs="宋体"/>
          <w:sz w:val="24"/>
          <w:szCs w:val="24"/>
          <w:lang w:val="en-US" w:eastAsia="zh-CN"/>
        </w:rPr>
        <w:t xml:space="preserve">炼钢部：        马旺红    17756561165 </w:t>
      </w:r>
      <w:r>
        <w:rPr>
          <w:rFonts w:hint="eastAsia" w:ascii="宋体" w:hAnsi="宋体" w:cs="宋体"/>
          <w:sz w:val="24"/>
          <w:szCs w:val="24"/>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eastAsia="宋体" w:cs="宋体"/>
          <w:b/>
          <w:bCs w:val="0"/>
          <w:color w:val="FF0000"/>
          <w:sz w:val="24"/>
          <w:szCs w:val="24"/>
          <w:u w:val="single"/>
          <w:lang w:val="en-US" w:eastAsia="zh-CN"/>
        </w:rPr>
        <w:t>壹万柒</w:t>
      </w:r>
      <w:r>
        <w:rPr>
          <w:rFonts w:hint="eastAsia" w:ascii="宋体" w:hAnsi="宋体" w:eastAsia="宋体" w:cs="宋体"/>
          <w:b/>
          <w:bCs w:val="0"/>
          <w:color w:val="FF0000"/>
          <w:sz w:val="24"/>
          <w:szCs w:val="24"/>
          <w:u w:val="single"/>
          <w:lang w:val="en-US" w:eastAsia="zh-CN"/>
        </w:rPr>
        <w:t>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04</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29</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eastAsia"/>
        </w:rPr>
      </w:pPr>
      <w:r>
        <w:rPr>
          <w:rFonts w:hint="eastAsia" w:ascii="宋体" w:hAnsi="宋体" w:eastAsia="宋体" w:cs="宋体"/>
          <w:b/>
          <w:bCs w:val="0"/>
          <w:sz w:val="24"/>
          <w:szCs w:val="24"/>
          <w:lang w:val="en-US" w:eastAsia="zh-CN"/>
        </w:rPr>
        <w:t>中标单位需缴纳60万安全保证金</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3"/>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30</w:t>
      </w:r>
      <w:r>
        <w:rPr>
          <w:rFonts w:hint="eastAsia" w:ascii="宋体" w:hAnsi="宋体" w:eastAsia="宋体" w:cs="宋体"/>
          <w:sz w:val="24"/>
          <w:szCs w:val="24"/>
        </w:rPr>
        <w:t>分，质量</w:t>
      </w:r>
      <w:r>
        <w:rPr>
          <w:rFonts w:hint="eastAsia" w:ascii="宋体" w:hAnsi="宋体" w:eastAsia="宋体" w:cs="宋体"/>
          <w:sz w:val="24"/>
          <w:szCs w:val="24"/>
          <w:lang w:val="en-US" w:eastAsia="zh-CN"/>
        </w:rPr>
        <w:t>4</w:t>
      </w:r>
      <w:r>
        <w:rPr>
          <w:rFonts w:hint="eastAsia" w:ascii="宋体" w:hAnsi="宋体" w:eastAsia="宋体" w:cs="宋体"/>
          <w:sz w:val="24"/>
          <w:szCs w:val="24"/>
        </w:rPr>
        <w:t>0分，资质、装备及工艺技术水平、业绩</w:t>
      </w:r>
      <w:r>
        <w:rPr>
          <w:rFonts w:hint="eastAsia" w:ascii="宋体" w:hAnsi="宋体" w:cs="宋体"/>
          <w:sz w:val="24"/>
          <w:szCs w:val="24"/>
          <w:lang w:val="en-US" w:eastAsia="zh-CN"/>
        </w:rPr>
        <w:t>20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要求：1、承揽方具备100吨以上冶金吊制造能力并提供近两年内相关业绩；</w:t>
      </w:r>
    </w:p>
    <w:p>
      <w:pPr>
        <w:numPr>
          <w:ilvl w:val="0"/>
          <w:numId w:val="7"/>
        </w:num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承揽方执行国家设计、制造冶金铸造吊标准；</w:t>
      </w:r>
    </w:p>
    <w:p>
      <w:pPr>
        <w:numPr>
          <w:numId w:val="0"/>
        </w:numPr>
        <w:ind w:firstLine="720" w:firstLineChars="300"/>
        <w:rPr>
          <w:rFonts w:hint="eastAsia" w:ascii="宋体" w:hAnsi="宋体" w:cs="宋体"/>
          <w:sz w:val="24"/>
          <w:szCs w:val="24"/>
          <w:lang w:val="en-US" w:eastAsia="zh-CN"/>
        </w:rPr>
      </w:pPr>
      <w:r>
        <w:rPr>
          <w:rFonts w:hint="eastAsia" w:ascii="宋体" w:hAnsi="宋体" w:eastAsia="宋体" w:cs="宋体"/>
          <w:sz w:val="24"/>
          <w:szCs w:val="24"/>
          <w:lang w:val="en-US" w:eastAsia="zh-CN"/>
        </w:rPr>
        <w:t>3、承揽方负责技改后特种设备检验取证；</w:t>
      </w:r>
    </w:p>
    <w:p>
      <w:pPr>
        <w:ind w:left="638" w:leftChars="304"/>
        <w:rPr>
          <w:rFonts w:hint="eastAsia" w:ascii="宋体" w:hAnsi="宋体" w:cs="宋体"/>
          <w:sz w:val="24"/>
          <w:szCs w:val="24"/>
          <w:lang w:val="en-US" w:eastAsia="zh-CN"/>
        </w:rPr>
      </w:pPr>
      <w:r>
        <w:rPr>
          <w:rFonts w:hint="eastAsia" w:ascii="宋体" w:hAnsi="宋体" w:cs="宋体"/>
          <w:sz w:val="24"/>
          <w:szCs w:val="24"/>
          <w:lang w:val="en-US" w:eastAsia="zh-CN"/>
        </w:rPr>
        <w:t>技术要求：</w:t>
      </w:r>
    </w:p>
    <w:p>
      <w:pPr>
        <w:ind w:left="638" w:leftChars="304"/>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两台双梁80t冶金吊起升高度在原有基础上起高600mm（梁升高方案）；</w:t>
      </w:r>
    </w:p>
    <w:p>
      <w:pPr>
        <w:ind w:left="638" w:leftChars="304"/>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两台整车电缆电线（型号不低于原车设计）更换；</w:t>
      </w:r>
    </w:p>
    <w:p>
      <w:pPr>
        <w:ind w:left="638" w:leftChars="304"/>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两台小车方向调换、小车主动、被动轮（一主一被）更换；</w:t>
      </w:r>
    </w:p>
    <w:p>
      <w:pPr>
        <w:ind w:left="638" w:leftChars="304"/>
        <w:rPr>
          <w:rFonts w:hint="default"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两台整车除锈防腐刷漆；两台整车不锈钢电阻更换；</w:t>
      </w:r>
    </w:p>
    <w:p>
      <w:pPr>
        <w:ind w:left="638" w:leftChars="304"/>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两台驾驶室移位（提供座椅为航空座椅）；</w:t>
      </w:r>
    </w:p>
    <w:p>
      <w:pPr>
        <w:ind w:left="638" w:leftChars="304"/>
        <w:rPr>
          <w:rFonts w:hint="default"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两台整车技改遥控器控制（遥控器选择进口产品、保留原来控制）技改。</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以上技改项目所需的材料、备件（钢板、电缆、电线、电阻、车轮、油漆等）及施工用起重设备均由承揽方负责；</w:t>
      </w:r>
    </w:p>
    <w:p>
      <w:pPr>
        <w:pStyle w:val="2"/>
        <w:keepNext w:val="0"/>
        <w:keepLines w:val="0"/>
        <w:pageBreakBefore w:val="0"/>
        <w:widowControl/>
        <w:numPr>
          <w:numId w:val="0"/>
        </w:numPr>
        <w:kinsoku/>
        <w:wordWrap/>
        <w:overflowPunct/>
        <w:topLinePunct w:val="0"/>
        <w:autoSpaceDE/>
        <w:autoSpaceDN/>
        <w:bidi w:val="0"/>
        <w:adjustRightInd/>
        <w:snapToGrid/>
        <w:spacing w:before="0"/>
        <w:ind w:left="232" w:leftChars="0" w:firstLine="480" w:firstLineChars="200"/>
        <w:textAlignment w:val="auto"/>
        <w:rPr>
          <w:rFonts w:hint="eastAsia" w:cs="宋体"/>
          <w:sz w:val="24"/>
          <w:szCs w:val="24"/>
          <w:lang w:val="en-US" w:eastAsia="zh-CN"/>
        </w:rPr>
      </w:pPr>
      <w:r>
        <w:rPr>
          <w:rFonts w:hint="eastAsia" w:cs="宋体"/>
          <w:sz w:val="24"/>
          <w:szCs w:val="24"/>
          <w:lang w:val="en-US" w:eastAsia="zh-CN"/>
        </w:rPr>
        <w:t>7、承接方按照炼钢部时间安排要</w:t>
      </w:r>
      <w:bookmarkStart w:id="0" w:name="_GoBack"/>
      <w:bookmarkEnd w:id="0"/>
      <w:r>
        <w:rPr>
          <w:rFonts w:hint="eastAsia" w:cs="宋体"/>
          <w:sz w:val="24"/>
          <w:szCs w:val="24"/>
          <w:lang w:val="en-US" w:eastAsia="zh-CN"/>
        </w:rPr>
        <w:t>求完成冶金吊技改；</w:t>
      </w:r>
    </w:p>
    <w:p>
      <w:pPr>
        <w:pStyle w:val="2"/>
        <w:keepNext w:val="0"/>
        <w:keepLines w:val="0"/>
        <w:pageBreakBefore w:val="0"/>
        <w:widowControl/>
        <w:numPr>
          <w:numId w:val="0"/>
        </w:numPr>
        <w:kinsoku/>
        <w:wordWrap/>
        <w:overflowPunct/>
        <w:topLinePunct w:val="0"/>
        <w:autoSpaceDE/>
        <w:autoSpaceDN/>
        <w:bidi w:val="0"/>
        <w:adjustRightInd/>
        <w:snapToGrid/>
        <w:spacing w:before="0"/>
        <w:ind w:left="232" w:leftChars="0" w:firstLine="480" w:firstLineChars="200"/>
        <w:textAlignment w:val="auto"/>
        <w:rPr>
          <w:rFonts w:hint="default" w:cs="宋体"/>
          <w:sz w:val="24"/>
          <w:szCs w:val="24"/>
          <w:lang w:val="en-US" w:eastAsia="zh-CN"/>
        </w:rPr>
      </w:pPr>
      <w:r>
        <w:rPr>
          <w:rFonts w:hint="eastAsia" w:cs="宋体"/>
          <w:sz w:val="24"/>
          <w:szCs w:val="24"/>
          <w:lang w:val="en-US" w:eastAsia="zh-CN"/>
        </w:rPr>
        <w:t>8、承接方对技改后冶金吊质保期一年。</w:t>
      </w:r>
    </w:p>
    <w:p>
      <w:pPr>
        <w:numPr>
          <w:ilvl w:val="0"/>
          <w:numId w:val="0"/>
        </w:numPr>
        <w:ind w:left="420" w:leftChars="0"/>
        <w:jc w:val="left"/>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ascii="宋体" w:hAnsi="宋体" w:cs="宋体"/>
          <w:sz w:val="24"/>
          <w:szCs w:val="24"/>
          <w:lang w:val="en-US" w:eastAsia="zh-CN"/>
        </w:rPr>
        <w:t>167.8</w:t>
      </w:r>
      <w:r>
        <w:rPr>
          <w:rFonts w:hint="default" w:ascii="宋体" w:hAnsi="宋体" w:eastAsia="宋体" w:cs="宋体"/>
          <w:sz w:val="24"/>
          <w:szCs w:val="24"/>
          <w:lang w:val="en-US" w:eastAsia="zh-CN"/>
        </w:rPr>
        <w:t>万（大写：</w:t>
      </w:r>
      <w:r>
        <w:rPr>
          <w:rFonts w:hint="eastAsia" w:ascii="宋体" w:hAnsi="宋体" w:cs="宋体"/>
          <w:sz w:val="24"/>
          <w:szCs w:val="24"/>
          <w:lang w:val="en-US" w:eastAsia="zh-CN"/>
        </w:rPr>
        <w:t>壹佰陆拾柒</w:t>
      </w:r>
      <w:r>
        <w:rPr>
          <w:rFonts w:hint="eastAsia" w:ascii="宋体" w:hAnsi="宋体" w:eastAsia="宋体" w:cs="宋体"/>
          <w:sz w:val="24"/>
          <w:szCs w:val="24"/>
          <w:lang w:val="en-US" w:eastAsia="zh-CN"/>
        </w:rPr>
        <w:t>万</w:t>
      </w:r>
      <w:r>
        <w:rPr>
          <w:rFonts w:hint="eastAsia" w:ascii="宋体" w:hAnsi="宋体" w:cs="宋体"/>
          <w:sz w:val="24"/>
          <w:szCs w:val="24"/>
          <w:lang w:val="en-US" w:eastAsia="zh-CN"/>
        </w:rPr>
        <w:t>捌仟</w:t>
      </w:r>
      <w:r>
        <w:rPr>
          <w:rFonts w:hint="default" w:ascii="宋体" w:hAnsi="宋体" w:eastAsia="宋体" w:cs="宋体"/>
          <w:sz w:val="24"/>
          <w:szCs w:val="24"/>
          <w:lang w:val="en-US" w:eastAsia="zh-CN"/>
        </w:rPr>
        <w:t>圆整），报价高于此最高投标限价的作废标处理。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eastAsia" w:ascii="宋体" w:hAnsi="宋体" w:eastAsia="宋体" w:cs="宋体"/>
          <w:sz w:val="24"/>
          <w:szCs w:val="24"/>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cs="宋体"/>
          <w:sz w:val="24"/>
          <w:szCs w:val="24"/>
          <w:lang w:val="en-US" w:eastAsia="zh-CN"/>
        </w:rPr>
        <w:t>22</w:t>
      </w:r>
      <w:r>
        <w:rPr>
          <w:rFonts w:hint="eastAsia" w:ascii="宋体" w:hAnsi="宋体" w:eastAsia="宋体" w:cs="宋体"/>
          <w:sz w:val="24"/>
          <w:szCs w:val="24"/>
        </w:rPr>
        <w:t>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cs="宋体"/>
          <w:b/>
          <w:bCs/>
          <w:sz w:val="24"/>
          <w:szCs w:val="24"/>
          <w:lang w:val="en-US" w:eastAsia="zh-CN"/>
        </w:rPr>
      </w:pPr>
      <w:r>
        <w:rPr>
          <w:rFonts w:hint="eastAsia" w:cs="宋体"/>
          <w:b/>
          <w:bCs/>
          <w:sz w:val="24"/>
          <w:szCs w:val="24"/>
          <w:lang w:val="en-US" w:eastAsia="zh-CN"/>
        </w:rPr>
        <w:t>附报价表：</w:t>
      </w:r>
    </w:p>
    <w:p>
      <w:pPr>
        <w:pStyle w:val="2"/>
        <w:rPr>
          <w:rFonts w:hint="eastAsia" w:cs="宋体"/>
          <w:b/>
          <w:bCs/>
          <w:sz w:val="24"/>
          <w:szCs w:val="24"/>
          <w:lang w:val="en-US" w:eastAsia="zh-CN"/>
        </w:rPr>
      </w:pPr>
    </w:p>
    <w:tbl>
      <w:tblPr>
        <w:tblW w:w="9885" w:type="dxa"/>
        <w:tblInd w:w="93" w:type="dxa"/>
        <w:shd w:val="clear"/>
        <w:tblLayout w:type="fixed"/>
        <w:tblCellMar>
          <w:top w:w="0" w:type="dxa"/>
          <w:left w:w="108" w:type="dxa"/>
          <w:bottom w:w="0" w:type="dxa"/>
          <w:right w:w="108" w:type="dxa"/>
        </w:tblCellMar>
      </w:tblPr>
      <w:tblGrid>
        <w:gridCol w:w="722"/>
        <w:gridCol w:w="6473"/>
        <w:gridCol w:w="2690"/>
      </w:tblGrid>
      <w:tr>
        <w:tblPrEx>
          <w:shd w:val="clear"/>
          <w:tblCellMar>
            <w:top w:w="0" w:type="dxa"/>
            <w:left w:w="108" w:type="dxa"/>
            <w:bottom w:w="0" w:type="dxa"/>
            <w:right w:w="108" w:type="dxa"/>
          </w:tblCellMar>
        </w:tblPrEx>
        <w:trPr>
          <w:trHeight w:val="285" w:hRule="atLeast"/>
        </w:trPr>
        <w:tc>
          <w:tcPr>
            <w:tcW w:w="988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80吨冶金吊改造报价单</w:t>
            </w:r>
          </w:p>
        </w:tc>
      </w:tr>
      <w:tr>
        <w:tblPrEx>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改造施工项目</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单台含税报价（元）</w:t>
            </w:r>
          </w:p>
        </w:tc>
      </w:tr>
      <w:tr>
        <w:tblPrEx>
          <w:shd w:val="clear"/>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主梁加高600mm改造施工</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主小车更换方向</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全车电缆更换（型号不低于原车设计）</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全车防腐刷漆</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全车不锈钢电阻更换</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驾驶室移位（提供座椅为航空座椅）</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小车一主一被车轮更换</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新增遥控操作（遥控器选择进口产品、保留原来控制）技改</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改造后设备报检取证</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单台费用合计：</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税率：</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两台费用合计</w:t>
            </w:r>
            <w:r>
              <w:rPr>
                <w:rFonts w:hint="eastAsia" w:ascii="宋体" w:hAnsi="宋体" w:cs="宋体"/>
                <w:i w:val="0"/>
                <w:iCs w:val="0"/>
                <w:color w:val="000000"/>
                <w:kern w:val="0"/>
                <w:sz w:val="24"/>
                <w:szCs w:val="24"/>
                <w:u w:val="none"/>
                <w:bdr w:val="none" w:color="auto" w:sz="0" w:space="0"/>
                <w:lang w:val="en-US" w:eastAsia="zh-CN" w:bidi="ar"/>
              </w:rPr>
              <w:t>（小写）</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ind w:firstLine="240" w:firstLineChars="100"/>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两台费用合计（</w:t>
            </w:r>
            <w:r>
              <w:rPr>
                <w:rFonts w:hint="eastAsia" w:ascii="宋体" w:hAnsi="宋体" w:eastAsia="宋体" w:cs="宋体"/>
                <w:i w:val="0"/>
                <w:iCs w:val="0"/>
                <w:color w:val="000000"/>
                <w:sz w:val="24"/>
                <w:szCs w:val="24"/>
                <w:u w:val="none"/>
                <w:lang w:val="en-US" w:eastAsia="zh-CN"/>
              </w:rPr>
              <w:t>大写）</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72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bdr w:val="none" w:color="auto" w:sz="0" w:space="0"/>
                <w:lang w:val="en-US" w:eastAsia="zh-CN" w:bidi="ar"/>
              </w:rPr>
              <w:t>14</w:t>
            </w:r>
          </w:p>
        </w:tc>
        <w:tc>
          <w:tcPr>
            <w:tcW w:w="64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报价单位及日期：</w:t>
            </w:r>
          </w:p>
        </w:tc>
        <w:tc>
          <w:tcPr>
            <w:tcW w:w="269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722"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6473"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（公章）</w:t>
            </w:r>
          </w:p>
        </w:tc>
        <w:tc>
          <w:tcPr>
            <w:tcW w:w="269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bl>
    <w:p>
      <w:pPr>
        <w:pStyle w:val="2"/>
        <w:rPr>
          <w:rFonts w:hint="default"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pStyle w:val="2"/>
        <w:ind w:left="0" w:leftChars="0" w:firstLine="0" w:firstLineChars="0"/>
        <w:rPr>
          <w:rFonts w:hint="eastAsia" w:ascii="宋体" w:hAnsi="宋体" w:cs="宋体"/>
          <w:b/>
          <w:bCs/>
          <w:sz w:val="24"/>
          <w:szCs w:val="24"/>
          <w:lang w:val="en-US" w:eastAsia="zh-CN"/>
        </w:rPr>
      </w:pPr>
    </w:p>
    <w:p>
      <w:pPr>
        <w:pStyle w:val="2"/>
        <w:rPr>
          <w:rFonts w:hint="eastAsia" w:ascii="宋体" w:hAnsi="宋体" w:cs="宋体"/>
          <w:b/>
          <w:bCs/>
          <w:sz w:val="24"/>
          <w:szCs w:val="24"/>
          <w:lang w:val="en-US" w:eastAsia="zh-CN"/>
        </w:rPr>
      </w:pPr>
    </w:p>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9264;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hint="eastAsia" w:ascii="仿宋_GB2312" w:eastAsia="仿宋_GB2312"/>
          <w:sz w:val="28"/>
          <w:szCs w:val="28"/>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p>
    <w:p>
      <w:pPr>
        <w:spacing w:line="583" w:lineRule="exact"/>
        <w:ind w:left="3426" w:right="3614"/>
        <w:jc w:val="center"/>
        <w:rPr>
          <w:rFonts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 xml:space="preserve">关业务人员达到获取不正当收益的目的； </w:t>
      </w:r>
    </w:p>
    <w:p>
      <w:pPr>
        <w:spacing w:line="360" w:lineRule="auto"/>
        <w:ind w:firstLine="420" w:firstLineChars="200"/>
        <w:sectPr>
          <w:footerReference r:id="rId3" w:type="default"/>
          <w:pgSz w:w="11900" w:h="16840"/>
          <w:pgMar w:top="1580" w:right="940" w:bottom="280" w:left="1360" w:header="720" w:footer="720" w:gutter="0"/>
          <w:cols w:space="720" w:num="1"/>
        </w:sectPr>
      </w:pPr>
    </w:p>
    <w:p>
      <w:pPr>
        <w:pStyle w:val="2"/>
        <w:spacing w:before="0" w:line="360" w:lineRule="auto"/>
        <w:ind w:left="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5500B2D4"/>
    <w:multiLevelType w:val="singleLevel"/>
    <w:tmpl w:val="5500B2D4"/>
    <w:lvl w:ilvl="0" w:tentative="0">
      <w:start w:val="2"/>
      <w:numFmt w:val="decimal"/>
      <w:suff w:val="nothing"/>
      <w:lvlText w:val="%1、"/>
      <w:lvlJc w:val="left"/>
    </w:lvl>
  </w:abstractNum>
  <w:abstractNum w:abstractNumId="6">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3E609B6"/>
    <w:rsid w:val="049F7266"/>
    <w:rsid w:val="06223459"/>
    <w:rsid w:val="08772F32"/>
    <w:rsid w:val="08830E09"/>
    <w:rsid w:val="08E5761C"/>
    <w:rsid w:val="08E753D4"/>
    <w:rsid w:val="090B706D"/>
    <w:rsid w:val="093D70D3"/>
    <w:rsid w:val="09B22D37"/>
    <w:rsid w:val="0A0371ED"/>
    <w:rsid w:val="0A3C50D1"/>
    <w:rsid w:val="0A664E28"/>
    <w:rsid w:val="0A862F69"/>
    <w:rsid w:val="0AB5637B"/>
    <w:rsid w:val="0B7C138B"/>
    <w:rsid w:val="0C080C41"/>
    <w:rsid w:val="0C313DF6"/>
    <w:rsid w:val="0CC75FEA"/>
    <w:rsid w:val="0D8D3E6B"/>
    <w:rsid w:val="0E463DB0"/>
    <w:rsid w:val="0E8D717C"/>
    <w:rsid w:val="0FF32FF0"/>
    <w:rsid w:val="104A7442"/>
    <w:rsid w:val="10A61D3E"/>
    <w:rsid w:val="123C2831"/>
    <w:rsid w:val="12BF60C9"/>
    <w:rsid w:val="12DA3ACE"/>
    <w:rsid w:val="13453294"/>
    <w:rsid w:val="13C96641"/>
    <w:rsid w:val="140B7274"/>
    <w:rsid w:val="1410406F"/>
    <w:rsid w:val="14842D4B"/>
    <w:rsid w:val="1485679E"/>
    <w:rsid w:val="14C47DFB"/>
    <w:rsid w:val="15852DCC"/>
    <w:rsid w:val="16194009"/>
    <w:rsid w:val="16AF0386"/>
    <w:rsid w:val="17A47DC6"/>
    <w:rsid w:val="17D57CB5"/>
    <w:rsid w:val="17F201CC"/>
    <w:rsid w:val="18285AE9"/>
    <w:rsid w:val="18CB096F"/>
    <w:rsid w:val="191276F1"/>
    <w:rsid w:val="19A40C16"/>
    <w:rsid w:val="1A6E6EF3"/>
    <w:rsid w:val="1A722489"/>
    <w:rsid w:val="1ACF266A"/>
    <w:rsid w:val="1BA45DED"/>
    <w:rsid w:val="1C983E3B"/>
    <w:rsid w:val="1CA3074D"/>
    <w:rsid w:val="1CB152F7"/>
    <w:rsid w:val="1D0022F2"/>
    <w:rsid w:val="1D326EDD"/>
    <w:rsid w:val="1D987856"/>
    <w:rsid w:val="1DBD6643"/>
    <w:rsid w:val="1DD83E28"/>
    <w:rsid w:val="1FCB0D17"/>
    <w:rsid w:val="20D660B8"/>
    <w:rsid w:val="211B1181"/>
    <w:rsid w:val="22833DD5"/>
    <w:rsid w:val="249E0E19"/>
    <w:rsid w:val="25C530E1"/>
    <w:rsid w:val="26D6793C"/>
    <w:rsid w:val="27317CC6"/>
    <w:rsid w:val="280D1ED2"/>
    <w:rsid w:val="2817243D"/>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305B5D9E"/>
    <w:rsid w:val="30DD5200"/>
    <w:rsid w:val="32372CC9"/>
    <w:rsid w:val="33732D94"/>
    <w:rsid w:val="342771D5"/>
    <w:rsid w:val="34BF11CB"/>
    <w:rsid w:val="35FF4D01"/>
    <w:rsid w:val="36363A60"/>
    <w:rsid w:val="3AF836DB"/>
    <w:rsid w:val="3B95751B"/>
    <w:rsid w:val="3BA87B84"/>
    <w:rsid w:val="3BBC7E07"/>
    <w:rsid w:val="3FD61736"/>
    <w:rsid w:val="3FE12F42"/>
    <w:rsid w:val="403D7860"/>
    <w:rsid w:val="41EF7E88"/>
    <w:rsid w:val="42616A08"/>
    <w:rsid w:val="42FC01EE"/>
    <w:rsid w:val="4306178B"/>
    <w:rsid w:val="434847B1"/>
    <w:rsid w:val="44115275"/>
    <w:rsid w:val="45982D2E"/>
    <w:rsid w:val="45C50135"/>
    <w:rsid w:val="463C43C1"/>
    <w:rsid w:val="465156FA"/>
    <w:rsid w:val="46763632"/>
    <w:rsid w:val="46864C98"/>
    <w:rsid w:val="47A877F1"/>
    <w:rsid w:val="48333AA2"/>
    <w:rsid w:val="484E7674"/>
    <w:rsid w:val="485B666D"/>
    <w:rsid w:val="498450E0"/>
    <w:rsid w:val="4A894820"/>
    <w:rsid w:val="4AE32B65"/>
    <w:rsid w:val="4C0E0DDD"/>
    <w:rsid w:val="4C1075C9"/>
    <w:rsid w:val="4C2819A0"/>
    <w:rsid w:val="4C2B4433"/>
    <w:rsid w:val="4E933866"/>
    <w:rsid w:val="51281503"/>
    <w:rsid w:val="512E21B9"/>
    <w:rsid w:val="528E627F"/>
    <w:rsid w:val="54015272"/>
    <w:rsid w:val="556F09F4"/>
    <w:rsid w:val="56B45E5E"/>
    <w:rsid w:val="56C25E8F"/>
    <w:rsid w:val="57142BEB"/>
    <w:rsid w:val="57242DF9"/>
    <w:rsid w:val="57F7037F"/>
    <w:rsid w:val="587765FD"/>
    <w:rsid w:val="595D3CE6"/>
    <w:rsid w:val="59CB76E9"/>
    <w:rsid w:val="59F76C1F"/>
    <w:rsid w:val="5A3E0903"/>
    <w:rsid w:val="5A7B6332"/>
    <w:rsid w:val="5D0A43B3"/>
    <w:rsid w:val="5D956282"/>
    <w:rsid w:val="5F1464C5"/>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8533C"/>
    <w:rsid w:val="68DB0209"/>
    <w:rsid w:val="69B4744D"/>
    <w:rsid w:val="69DF509C"/>
    <w:rsid w:val="6A756D57"/>
    <w:rsid w:val="6AA71FE5"/>
    <w:rsid w:val="6B48181B"/>
    <w:rsid w:val="6C61271C"/>
    <w:rsid w:val="6CE31470"/>
    <w:rsid w:val="6DF805AD"/>
    <w:rsid w:val="6F091E0B"/>
    <w:rsid w:val="6F8F7262"/>
    <w:rsid w:val="70284B84"/>
    <w:rsid w:val="703303EB"/>
    <w:rsid w:val="703D15E5"/>
    <w:rsid w:val="7049466C"/>
    <w:rsid w:val="71A464BF"/>
    <w:rsid w:val="71A8122B"/>
    <w:rsid w:val="71F81EDF"/>
    <w:rsid w:val="737E26B8"/>
    <w:rsid w:val="74ED4BCF"/>
    <w:rsid w:val="76EC3DC3"/>
    <w:rsid w:val="772D334F"/>
    <w:rsid w:val="793B5A38"/>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uiPriority w:val="0"/>
    <w:pPr>
      <w:spacing w:after="120" w:afterLines="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2021-04-22T06:44:41Z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6CCE958BA6F34CDA828CD483BA033887</vt:lpwstr>
  </property>
</Properties>
</file>