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36"/>
          <w:szCs w:val="36"/>
          <w:u w:val="none" w:color="auto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码头原燃料短倒运输项目实施招标。招标项目为：1.中外运码头石灰石、煤等物资的外包运输项目；2.海螺、东汇码头金属矿、石灰石、煤、水渣等物资的外包运输项目。为保证上述项目招标工作公开、公平、公正、合法，现将招标要求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1、提供投标单位开户许可证、道路运输经营许可证、税务登记证、营业执照、投标人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承运商企业注册资本不低于50万元。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从事相关运输行业三年以上，具有履行合同的能力，无不良信誉记录。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凡具备以上条件的单位均可参加本次投标报名。投标报价按照招标文件“附表”要求填写，加盖公章并用信封封好，按开标时间递交至开标地点。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、投标报价按照“附表”要求填写，加盖公章并用信封封好，带入招标现场。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上述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项目的投标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二、时间和地点：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日中午1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三、开标时间和地点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0在运输部三山办公楼205会议室。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2、逾期送达和不符合上述有关规定的投标将被拒绝。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投标项目标的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1、中外运码头：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三山中外运码头—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煤炭、焦炭、焦粉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、生铁、铁矿石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原燃料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2、海螺、东汇码头：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三山工业区→三山东汇、三山海螺码头方向除尘灰、水渣、生铁、废尾渣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三山东汇、三山海螺码头→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三山工业区方向金属矿、石灰石、生白云石块、生白云石粉、生石灰石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等原燃料运输项目；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短倒运输项目。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、中标原则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1、实行综合评分制，择优录取。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2、报价要求：投标单位所报的各项目运输单价乘以各项目的运量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（预估），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得出各项目运输费用，再将各项目运输费用累加得出总费用。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3、若中标单位无法满足我公司倒运及承揽要求时，我公司将与其终止合同且保证金不予退还。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4、所有报价单必须填写整洁清楚，否则视为无效报价。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综合评分标准</w:t>
      </w:r>
    </w:p>
    <w:tbl>
      <w:tblPr>
        <w:tblStyle w:val="7"/>
        <w:tblW w:w="9551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92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分值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实行一票否决制，只有具备相关资质方能进入招标。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投标最低总费用得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分；其余报价得分以最低总费用为基准，其他报价总费用与基准进行比较测算，按高1%扣1分递减得分。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综合服务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业绩：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0-5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分。分长期客户、短期客户、第一次承担业务的客户等三档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（2）服务满意度：0-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及时、保质、保量、安全等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2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 w:color="auto"/>
              </w:rPr>
              <w:t>依据上述条款综合评分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1、车型选择的要求：以重型自卸运输车为测算依据。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2、投标承运单位必须具备24小时运输服务能力。若我公司根据生产和经营需要运输任务量加大时，承运单位必须根据要求增加车辆，不得影响我公司的正常生产和经营。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3、投标承运单位须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受我公司根据生产和经营的需要，在合同执行过程中调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承运项目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和运输量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增减，不得以此变更合同价格。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4、中标单位在承揽我公司业务时，必须遵守我公司规定的各项规章制度。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标单位需向我公司缴纳20万元投标保证金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办理缴纳手续。投标中标者，其所缴纳的20万投标保证金将自动转为合同履约金；未中标者，其所缴纳的20万投标保证金将在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0个工作日内退还；中标后弃标者，其所缴纳的20万投标保证金将全部没收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、领取招标文件时间和地点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日在运输部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三山办公楼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 李  辉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徐维锋 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48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F7C9"/>
    <w:multiLevelType w:val="singleLevel"/>
    <w:tmpl w:val="5933F7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97132"/>
    <w:rsid w:val="0B7F26AD"/>
    <w:rsid w:val="1B367412"/>
    <w:rsid w:val="2C3922C2"/>
    <w:rsid w:val="2D5F62E1"/>
    <w:rsid w:val="3D88718E"/>
    <w:rsid w:val="418A1EC5"/>
    <w:rsid w:val="44C43508"/>
    <w:rsid w:val="568519FE"/>
    <w:rsid w:val="5AF86E6A"/>
    <w:rsid w:val="5F4701F3"/>
    <w:rsid w:val="65832B55"/>
    <w:rsid w:val="6AE975A1"/>
    <w:rsid w:val="729E4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2017-06-01T07:11:00Z</dcterms:created>
  <dc:creator>Administrator</dc:creator>
  <cp:lastModifiedBy>Administrator</cp:lastModifiedBy>
  <cp:lastPrinted>2017-08-28T02:37:29Z</cp:lastPrinted>
  <dcterms:modified xsi:type="dcterms:W3CDTF">2017-08-28T02:42:08Z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