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芜湖新兴铸管有限责任公司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720" w:firstLineChars="20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原燃料汽运短倒项目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72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36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-210" w:leftChars="-10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芜湖新兴铸管有限责任公司运输部采用公开招标方式，对码头原燃料短倒运输项目实施招标。招标项目为：1.中外运码头石灰石、煤等物资的外包运输项目；2.海螺、东汇码头金属矿、石灰石、煤、水渣等物资的外包运输项目。为保证上述项目招标工作公开、公平、公正、合法，现将招标要求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投标条件：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1、提供投标单位开户许可证、道路运输经营许可证、税务登记证、营业执照、投标人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和法人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身份证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复印件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以及法人授权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书、投标人资格声明及承诺函等，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所有相关材料需要加盖公章。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承运商企业注册资本不低于50万元。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从事相关运输行业三年以上，具有履行合同的能力，无不良信誉记录。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凡具备以上条件的单位均可参加本次投标报名。投标报价按照招标文件“附表”要求填写，加盖公章并用信封封好，按开标时间递交至开标地点。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、投标报价按照“附表”要求填写，加盖公章并用信封封好，带入招标现场。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欢迎具有良好市场业绩和商业信誉的公司报名参与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  <w:lang w:eastAsia="zh-CN"/>
        </w:rPr>
        <w:t>上述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u w:val="none" w:color="auto"/>
        </w:rPr>
        <w:t>项目的投标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二、时间和地点：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1、报名时间：2017年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日至2017年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日中午1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:00截止。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2、报名地点：芜湖新兴铸管有限责任公司运输部三山办公楼209室。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三、开标时间和地点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1、2017年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12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日上午9：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0在运输部三山办公楼205会议室。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2、逾期送达和不符合上述有关规定的投标将被拒绝。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投标项目标的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1、中外运码头：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三山中外运码头—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煤炭、焦炭、焦粉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、生铁、铁矿石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原燃料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2、海螺、东汇码头：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三山工业区→三山东汇、三山海螺码头方向除尘灰、水渣、生铁、废尾渣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副产品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三山东汇、三山海螺码头→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三山工业区方向金属矿、石灰石、生白云石块、生白云石粉、生石灰石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粉、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煤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、焦炭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等原燃料运输项目；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芜湖新兴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三山工业区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内部，各事业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临时用车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短倒运输项目。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、中标原则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1、实行综合评分制，择优录取。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2、报价要求：投标单位所报的各项目运输单价乘以各项目的运量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  <w:lang w:eastAsia="zh-CN"/>
        </w:rPr>
        <w:t>（预估），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得出各项目运输费用，再将各项目运输费用累加得出总费用。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3、若中标单位无法满足我公司倒运及承揽要求时，我公司将与其终止合同且保证金不予退还。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4、所有报价单必须填写整洁清楚，否则视为无效报价。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-210" w:leftChars="-100" w:right="0" w:rightChars="0"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综合评分标准</w:t>
      </w:r>
    </w:p>
    <w:tbl>
      <w:tblPr>
        <w:tblStyle w:val="7"/>
        <w:tblW w:w="9551" w:type="dxa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371"/>
        <w:gridCol w:w="928"/>
        <w:gridCol w:w="6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目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分值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评分方法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实行一票否决制，只有具备相关资质方能进入招标。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投标最低总费用得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分；其余报价得分以最低总费用为基准，其他报价总费用与基准进行比较测算，按高1%扣1分递减得分。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综合服务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</w:p>
        </w:tc>
        <w:tc>
          <w:tcPr>
            <w:tcW w:w="6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业绩：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0-5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分。分长期客户、短期客户、第一次承担业务的客户等三档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（2）服务满意度：0-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  <w:t>及时、保质、保量、安全等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left="-210" w:leftChars="-100" w:right="0" w:rightChars="0" w:firstLine="422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u w:val="none" w:color="auto"/>
              </w:rPr>
              <w:t>依据上述条款综合评分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 w:color="auto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相关要求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1、车型选择的要求：以重型自卸运输车为测算依据。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2、投标承运单位必须具备24小时运输服务能力。若我公司根据生产和经营需要运输任务量加大时，承运单位必须根据要求增加车辆，不得影响我公司的正常生产和经营。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3、投标承运单位须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受我公司根据生产和经营的需要，在合同执行过程中调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承运项目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和运输量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增减，不得以此变更合同价格。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 w:color="auto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4、中标单位在承揽我公司业务时，必须遵守我公司规定的各项规章制度。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、投标保证金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40" w:lineRule="exact"/>
        <w:ind w:left="-210" w:leftChars="-10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标单位需向我公司缴纳20万元投标保证金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（在我公司已有合同履约金的投标单位可不再缴纳）。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办理时间：201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:00之前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办理地点：运输部、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部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办理事项：投标单位先到运输部领取缴纳报告，然后到我公司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财务管理部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办理缴纳手续。投标中标者，其所缴纳的20万投标保证金将自动转为合同履约金；未中标者，其所缴纳的20万投标保证金将在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0个工作日内退还；中标后弃标者，其所缴纳的20万投标保证金将全部没收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，现已和我公司合作的单位如发现中标后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弃标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，立即冻结账户上所有余款并按保证金扣除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none" w:color="auto"/>
        </w:rPr>
        <w:t>、合同签订时间: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日起至201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日，承运时间：从201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、领取招标文件时间和地点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日至201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日在运输部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三山办公楼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十、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联系人及咨询电话：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运输部: 李  辉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5627775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13195536686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徐维锋     5627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809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15178577168</w:t>
      </w:r>
    </w:p>
    <w:p>
      <w:pPr>
        <w:keepNext w:val="0"/>
        <w:keepLines w:val="0"/>
        <w:pageBreakBefore w:val="0"/>
        <w:widowControl w:val="0"/>
        <w:tabs>
          <w:tab w:val="left" w:pos="61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10" w:leftChars="-10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-210" w:leftChars="-10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shd w:val="clear" w:color="auto" w:fill="FBFDFE"/>
        <w:kinsoku/>
        <w:wordWrap/>
        <w:overflowPunct/>
        <w:topLinePunct w:val="0"/>
        <w:autoSpaceDN/>
        <w:bidi w:val="0"/>
        <w:adjustRightInd/>
        <w:snapToGrid/>
        <w:spacing w:line="375" w:lineRule="atLeast"/>
        <w:ind w:left="-210" w:leftChars="-100" w:right="0" w:rightChars="0" w:firstLine="480" w:firstLineChars="200"/>
        <w:textAlignment w:val="auto"/>
        <w:rPr>
          <w:rFonts w:hint="eastAsia" w:eastAsiaTheme="minorEastAsia"/>
          <w:b w:val="0"/>
          <w:bCs w:val="0"/>
          <w:color w:val="auto"/>
          <w:sz w:val="24"/>
          <w:szCs w:val="24"/>
          <w:u w:val="none" w:color="auto"/>
          <w:lang w:eastAsia="zh-CN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000" w:h="15139"/>
      <w:pgMar w:top="720" w:right="720" w:bottom="720" w:left="72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ion Pro Med">
    <w:altName w:val="Shruti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3F7C9"/>
    <w:multiLevelType w:val="singleLevel"/>
    <w:tmpl w:val="5933F7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C97132"/>
    <w:rsid w:val="0B7F26AD"/>
    <w:rsid w:val="1B367412"/>
    <w:rsid w:val="2C3922C2"/>
    <w:rsid w:val="2D5F62E1"/>
    <w:rsid w:val="3D88718E"/>
    <w:rsid w:val="418A1EC5"/>
    <w:rsid w:val="44C43508"/>
    <w:rsid w:val="568519FE"/>
    <w:rsid w:val="5AF86E6A"/>
    <w:rsid w:val="5F4701F3"/>
    <w:rsid w:val="65832B55"/>
    <w:rsid w:val="6AE975A1"/>
    <w:rsid w:val="729E4394"/>
    <w:rsid w:val="7A7D0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2017-06-01T07:11:00Z</dcterms:created>
  <dc:creator>Administrator</dc:creator>
  <cp:lastModifiedBy>Administrator</cp:lastModifiedBy>
  <cp:lastPrinted>2017-08-28T02:37:00Z</cp:lastPrinted>
  <dcterms:modified xsi:type="dcterms:W3CDTF">2017-09-04T06:43:08Z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