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40" w:lineRule="exact"/>
        <w:jc w:val="center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金属矿江运运输报价表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 </w:t>
      </w:r>
    </w:p>
    <w:tbl>
      <w:tblPr>
        <w:tblStyle w:val="2"/>
        <w:tblpPr w:leftFromText="180" w:rightFromText="180" w:vertAnchor="text" w:horzAnchor="margin" w:tblpXSpec="center" w:tblpY="215"/>
        <w:tblW w:w="951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748"/>
        <w:gridCol w:w="1975"/>
        <w:gridCol w:w="1620"/>
        <w:gridCol w:w="22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线路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包干价格(元/湿吨）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 xml:space="preserve"> 月均参考运量  （湿吨/月）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费用（元）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备注（单船运量）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南京-芜湖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10000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4500t及以上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镇江-芜湖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20000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4500t及以上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 xml:space="preserve">扬州-芜湖  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10000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4500t及以上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江阴-芜湖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30000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4500t及以上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靖江-芜湖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20000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4500t及以上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张家港-芜湖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20000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4500t及以上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太仓-芜湖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　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30000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4500t及以上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上海-芜湖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　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10000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4500t及以上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总费用（元）：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</w:rPr>
              <w:t>大写：</w:t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FF0000"/>
              </w:rPr>
            </w:pPr>
          </w:p>
        </w:tc>
      </w:tr>
    </w:tbl>
    <w:p>
      <w:pPr>
        <w:spacing w:line="52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备注：</w:t>
      </w:r>
      <w:r>
        <w:rPr>
          <w:rFonts w:hint="eastAsia" w:ascii="宋体" w:hAnsi="宋体" w:cs="宋体"/>
          <w:b/>
          <w:bCs/>
        </w:rPr>
        <w:t>请投标单位按照要求填写价格、费用、总费用并盖章加封</w:t>
      </w:r>
      <w:r>
        <w:rPr>
          <w:rFonts w:hint="eastAsia" w:ascii="宋体" w:hAnsi="宋体" w:cs="宋体"/>
        </w:rPr>
        <w:t>（报价：含9%增值税含保险等）</w:t>
      </w:r>
    </w:p>
    <w:p>
      <w:pPr>
        <w:numPr>
          <w:ilvl w:val="0"/>
          <w:numId w:val="1"/>
        </w:numPr>
        <w:spacing w:line="52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每月采购地点各不相同，采购量也不固定。</w:t>
      </w:r>
    </w:p>
    <w:p>
      <w:pPr>
        <w:numPr>
          <w:ilvl w:val="0"/>
          <w:numId w:val="1"/>
        </w:numPr>
        <w:spacing w:line="52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其他未列港口及单船运量将依据实际情况另行议价。</w:t>
      </w:r>
    </w:p>
    <w:p>
      <w:pPr>
        <w:spacing w:line="52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  <w:b/>
          <w:bCs/>
          <w:u w:val="single"/>
        </w:rPr>
        <w:t>3.</w:t>
      </w:r>
      <w:r>
        <w:rPr>
          <w:rFonts w:hint="eastAsia" w:ascii="宋体" w:hAnsi="宋体" w:cs="宋体"/>
          <w:b/>
          <w:bCs/>
          <w:color w:val="FF0000"/>
          <w:u w:val="single"/>
        </w:rPr>
        <w:t>上表需要全部报价，缺少一项，即无效。</w:t>
      </w:r>
    </w:p>
    <w:p>
      <w:pPr>
        <w:spacing w:line="520" w:lineRule="exact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</w:rPr>
        <w:t>4.所有线路运输报价均不包含港口建设费，如发生则原票原转。</w:t>
      </w:r>
    </w:p>
    <w:p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5.所有运量均为参考运量，具体运输量根据采购计划安排，故均以实际发生量为准。承运单位必须根据我公司实际运输量安排调配船舶，确保我公司的正常生产。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报价单位（盖章）：</w:t>
      </w:r>
    </w:p>
    <w:p>
      <w:pPr>
        <w:rPr>
          <w:rFonts w:hint="eastAsia" w:ascii="宋体" w:hAnsi="宋体" w:cs="宋体"/>
          <w:lang w:val="en-US" w:eastAsia="zh-CN"/>
        </w:rPr>
      </w:pPr>
    </w:p>
    <w:p>
      <w:pPr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报价日期：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2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李全清</cp:lastModifiedBy>
  <dcterms:modified xsi:type="dcterms:W3CDTF">2019-11-14T06:26:18Z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