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/>
          <w:sz w:val="24"/>
          <w:szCs w:val="22"/>
          <w:u w:val="none"/>
          <w:lang w:eastAsia="zh-CN"/>
        </w:rPr>
      </w:pPr>
      <w:r>
        <w:rPr>
          <w:rFonts w:hint="eastAsia"/>
          <w:sz w:val="32"/>
          <w:szCs w:val="28"/>
          <w:u w:val="none"/>
          <w:lang w:eastAsia="zh-CN"/>
        </w:rPr>
        <w:t>临时吊车不含税报价（适用税率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  % </w:t>
      </w:r>
      <w:r>
        <w:rPr>
          <w:rFonts w:hint="eastAsia"/>
          <w:sz w:val="32"/>
          <w:szCs w:val="28"/>
          <w:u w:val="none"/>
          <w:lang w:eastAsia="zh-CN"/>
        </w:rPr>
        <w:t>）</w:t>
      </w:r>
    </w:p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/>
          <w:sz w:val="24"/>
          <w:szCs w:val="22"/>
          <w:u w:val="none"/>
          <w:lang w:eastAsia="zh-CN"/>
        </w:rPr>
      </w:pPr>
    </w:p>
    <w:tbl>
      <w:tblPr>
        <w:tblStyle w:val="2"/>
        <w:tblpPr w:leftFromText="180" w:rightFromText="180" w:vertAnchor="text" w:horzAnchor="page" w:tblpXSpec="center" w:tblpY="131"/>
        <w:tblOverlap w:val="never"/>
        <w:tblW w:w="76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91"/>
        <w:gridCol w:w="1257"/>
        <w:gridCol w:w="1349"/>
        <w:gridCol w:w="1391"/>
        <w:gridCol w:w="231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吊车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车型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预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估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用时（小时）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价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（元/小时）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费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用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16吨及以下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）使用不足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1小时的按1小时结算，超出部分据实结算。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2）300吨（含300吨）以上吊车每次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时另支付承揽单位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8小时的进出场费，其中，两次进场时间间隔不超过五天（含五天）的，仅支付一次进出场费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三个月后付款（承兑汇票）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25-30吨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50-60吨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70-75吨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80吨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100-130吨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200吨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220-250吨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300-350吨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360-500吨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合计（大写）：</w:t>
            </w:r>
          </w:p>
        </w:tc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报价单位</w:t>
      </w:r>
      <w:r>
        <w:rPr>
          <w:rFonts w:hint="eastAsia" w:ascii="宋体" w:hAnsi="宋体" w:cs="宋体"/>
          <w:sz w:val="28"/>
          <w:szCs w:val="24"/>
          <w:lang w:eastAsia="zh-CN"/>
        </w:rPr>
        <w:t>（</w:t>
      </w:r>
      <w:r>
        <w:rPr>
          <w:rFonts w:hint="eastAsia" w:ascii="宋体" w:hAnsi="宋体" w:cs="宋体"/>
          <w:sz w:val="28"/>
          <w:szCs w:val="24"/>
          <w:lang w:val="en-US" w:eastAsia="zh-CN"/>
        </w:rPr>
        <w:t>盖章</w:t>
      </w:r>
      <w:r>
        <w:rPr>
          <w:rFonts w:hint="eastAsia" w:ascii="宋体" w:hAnsi="宋体" w:cs="宋体"/>
          <w:sz w:val="28"/>
          <w:szCs w:val="24"/>
          <w:lang w:eastAsia="zh-CN"/>
        </w:rPr>
        <w:t>）：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cs="宋体"/>
          <w:sz w:val="28"/>
          <w:szCs w:val="24"/>
          <w:lang w:val="en-US" w:eastAsia="zh-CN"/>
        </w:rPr>
        <w:t>报价日期：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2020-02-24T09:02:39Z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