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b/>
          <w:sz w:val="36"/>
          <w:szCs w:val="36"/>
          <w:lang w:val="en-US" w:eastAsia="zh-CN"/>
        </w:rPr>
      </w:pPr>
      <w:r>
        <w:rPr>
          <w:rFonts w:hint="eastAsia" w:ascii="宋体" w:hAnsi="宋体"/>
          <w:b/>
          <w:sz w:val="36"/>
          <w:szCs w:val="36"/>
        </w:rPr>
        <w:t>芜湖新兴铸管</w:t>
      </w:r>
      <w:r>
        <w:rPr>
          <w:rFonts w:hint="eastAsia" w:ascii="宋体" w:hAnsi="宋体"/>
          <w:b/>
          <w:sz w:val="36"/>
          <w:szCs w:val="36"/>
          <w:lang w:val="en-US" w:eastAsia="zh-CN"/>
        </w:rPr>
        <w:t>有限责任公司</w:t>
      </w:r>
    </w:p>
    <w:p>
      <w:pPr>
        <w:jc w:val="center"/>
        <w:rPr>
          <w:rFonts w:hint="eastAsia" w:ascii="宋体" w:hAnsi="宋体"/>
          <w:b/>
          <w:color w:val="FFFF00"/>
          <w:sz w:val="36"/>
          <w:szCs w:val="36"/>
          <w:u w:val="none"/>
          <w:lang w:val="en-US" w:eastAsia="zh-CN"/>
        </w:rPr>
      </w:pPr>
      <w:bookmarkStart w:id="0" w:name="_GoBack"/>
      <w:r>
        <w:rPr>
          <w:rFonts w:hint="eastAsia" w:ascii="宋体" w:hAnsi="宋体"/>
          <w:b/>
          <w:sz w:val="36"/>
          <w:szCs w:val="36"/>
          <w:lang w:val="en-US" w:eastAsia="zh-CN"/>
        </w:rPr>
        <w:t>分拣工业垃圾运输</w:t>
      </w:r>
    </w:p>
    <w:p>
      <w:pPr>
        <w:jc w:val="center"/>
        <w:rPr>
          <w:rFonts w:hint="eastAsia" w:ascii="宋体" w:hAnsi="宋体"/>
          <w:sz w:val="84"/>
          <w:szCs w:val="84"/>
        </w:rPr>
      </w:pPr>
      <w:r>
        <w:rPr>
          <w:rFonts w:hint="eastAsia" w:ascii="宋体" w:hAnsi="宋体"/>
          <w:b/>
          <w:sz w:val="44"/>
          <w:szCs w:val="44"/>
        </w:rPr>
        <w:t>招标公告</w:t>
      </w:r>
    </w:p>
    <w:bookmarkEnd w:id="0"/>
    <w:p>
      <w:pPr>
        <w:spacing w:line="300" w:lineRule="auto"/>
        <w:jc w:val="center"/>
        <w:rPr>
          <w:rFonts w:ascii="宋体" w:hAnsi="宋体"/>
          <w:color w:val="000000"/>
        </w:rPr>
      </w:pPr>
      <w:r>
        <w:rPr>
          <w:rFonts w:hint="eastAsia" w:ascii="宋体" w:hAnsi="宋体"/>
        </w:rPr>
        <w:t>日</w:t>
      </w:r>
      <w:r>
        <w:rPr>
          <w:rFonts w:ascii="宋体" w:hAnsi="宋体"/>
        </w:rPr>
        <w:t xml:space="preserve">  期：</w:t>
      </w:r>
      <w:r>
        <w:rPr>
          <w:rFonts w:hint="eastAsia" w:ascii="宋体" w:hAnsi="宋体"/>
          <w:u w:val="none"/>
          <w:lang w:val="en-US" w:eastAsia="zh-CN"/>
        </w:rPr>
        <w:t>2020</w:t>
      </w:r>
      <w:r>
        <w:rPr>
          <w:rFonts w:ascii="宋体" w:hAnsi="宋体"/>
        </w:rPr>
        <w:t>年</w:t>
      </w:r>
      <w:r>
        <w:rPr>
          <w:rFonts w:hint="eastAsia" w:ascii="宋体" w:hAnsi="宋体"/>
          <w:lang w:val="en-US" w:eastAsia="zh-CN"/>
        </w:rPr>
        <w:t>04</w:t>
      </w:r>
      <w:r>
        <w:rPr>
          <w:rFonts w:ascii="宋体" w:hAnsi="宋体"/>
          <w:color w:val="000000"/>
        </w:rPr>
        <w:t>月</w:t>
      </w:r>
      <w:r>
        <w:rPr>
          <w:rFonts w:hint="eastAsia" w:ascii="宋体" w:hAnsi="宋体"/>
          <w:color w:val="000000"/>
          <w:lang w:val="en-US" w:eastAsia="zh-CN"/>
        </w:rPr>
        <w:t>30</w:t>
      </w:r>
      <w:r>
        <w:rPr>
          <w:rFonts w:ascii="宋体" w:hAnsi="宋体"/>
          <w:color w:val="000000"/>
        </w:rPr>
        <w:t>日</w:t>
      </w:r>
    </w:p>
    <w:p>
      <w:pPr>
        <w:spacing w:line="300" w:lineRule="auto"/>
        <w:jc w:val="center"/>
        <w:rPr>
          <w:rFonts w:hint="default" w:ascii="宋体" w:hAnsi="宋体" w:eastAsia="宋体"/>
          <w:color w:val="000000"/>
          <w:u w:val="single"/>
          <w:lang w:val="en-US" w:eastAsia="zh-CN"/>
        </w:rPr>
      </w:pPr>
      <w:r>
        <w:rPr>
          <w:rFonts w:hint="eastAsia" w:ascii="宋体" w:hAnsi="宋体"/>
          <w:color w:val="000000"/>
        </w:rPr>
        <w:t>招标号：</w:t>
      </w:r>
      <w:r>
        <w:rPr>
          <w:rFonts w:hint="eastAsia" w:ascii="宋体" w:hAnsi="宋体"/>
          <w:color w:val="000000"/>
          <w:lang w:val="en-US" w:eastAsia="zh-CN"/>
        </w:rPr>
        <w:t>YSHQ202005004FJLJYS</w:t>
      </w:r>
    </w:p>
    <w:p>
      <w:pPr>
        <w:ind w:firstLine="480" w:firstLineChars="200"/>
        <w:jc w:val="both"/>
        <w:rPr>
          <w:rFonts w:hint="eastAsia" w:ascii="宋体" w:hAnsi="宋体"/>
        </w:rPr>
      </w:pPr>
      <w:r>
        <w:rPr>
          <w:rFonts w:hint="eastAsia" w:ascii="宋体" w:hAnsi="宋体"/>
          <w:kern w:val="2"/>
          <w:sz w:val="24"/>
          <w:szCs w:val="24"/>
          <w:lang w:val="en-US" w:eastAsia="zh-CN" w:bidi="ar-SA"/>
        </w:rPr>
        <w:t>我公司将于近日对</w:t>
      </w:r>
      <w:r>
        <w:rPr>
          <w:rFonts w:hint="eastAsia" w:ascii="宋体" w:hAnsi="宋体"/>
          <w:b/>
          <w:bCs/>
          <w:color w:val="FF0000"/>
          <w:u w:val="none"/>
          <w:lang w:val="en-US" w:eastAsia="zh-CN"/>
        </w:rPr>
        <w:t>分拣工业垃圾运输</w:t>
      </w:r>
      <w:r>
        <w:rPr>
          <w:rFonts w:hint="eastAsia" w:ascii="宋体" w:hAnsi="宋体"/>
          <w:kern w:val="2"/>
          <w:sz w:val="24"/>
          <w:szCs w:val="24"/>
          <w:lang w:val="en-US" w:eastAsia="zh-CN" w:bidi="ar-SA"/>
        </w:rPr>
        <w:t>进行招标，有意向合作的公司可与我公司联系进行</w:t>
      </w:r>
      <w:r>
        <w:rPr>
          <w:rFonts w:hint="eastAsia" w:ascii="宋体" w:hAnsi="宋体"/>
        </w:rPr>
        <w:t>网上报名者</w:t>
      </w:r>
      <w:r>
        <w:rPr>
          <w:rFonts w:hint="eastAsia" w:ascii="宋体" w:hAnsi="宋体"/>
          <w:lang w:eastAsia="zh-CN"/>
        </w:rPr>
        <w:t>（</w:t>
      </w:r>
      <w:r>
        <w:rPr>
          <w:rFonts w:hint="eastAsia" w:ascii="宋体" w:hAnsi="宋体"/>
          <w:lang w:val="en-US" w:eastAsia="zh-CN"/>
        </w:rPr>
        <w:t>疫情期间谢绝现场报名</w:t>
      </w:r>
      <w:r>
        <w:rPr>
          <w:rFonts w:hint="eastAsia" w:ascii="宋体" w:hAnsi="宋体"/>
          <w:lang w:eastAsia="zh-CN"/>
        </w:rPr>
        <w:t>）</w:t>
      </w:r>
      <w:r>
        <w:rPr>
          <w:rFonts w:hint="eastAsia" w:ascii="宋体" w:hAnsi="宋体"/>
        </w:rPr>
        <w:t>，请按要求填写投标报名函，并附上相关资质及业绩，</w:t>
      </w:r>
      <w:r>
        <w:rPr>
          <w:rFonts w:hint="eastAsia" w:ascii="宋体" w:hAnsi="宋体"/>
          <w:lang w:val="en-US" w:eastAsia="zh-CN"/>
        </w:rPr>
        <w:t>公平交易承诺函（</w:t>
      </w:r>
      <w:r>
        <w:rPr>
          <w:rFonts w:hint="eastAsia" w:ascii="宋体" w:hAnsi="宋体"/>
        </w:rPr>
        <w:t>加盖公章</w:t>
      </w:r>
      <w:r>
        <w:rPr>
          <w:rFonts w:hint="eastAsia" w:ascii="宋体" w:hAnsi="宋体"/>
          <w:lang w:eastAsia="zh-CN"/>
        </w:rPr>
        <w:t>）</w:t>
      </w:r>
      <w:r>
        <w:rPr>
          <w:rFonts w:hint="eastAsia" w:ascii="宋体" w:hAnsi="宋体"/>
        </w:rPr>
        <w:t>扫描后发至</w:t>
      </w:r>
      <w:r>
        <w:rPr>
          <w:rFonts w:hint="eastAsia" w:ascii="宋体" w:hAnsi="宋体"/>
          <w:lang w:val="en-US" w:eastAsia="zh-CN"/>
        </w:rPr>
        <w:t>陈凯</w:t>
      </w:r>
      <w:r>
        <w:rPr>
          <w:rFonts w:hint="eastAsia" w:ascii="宋体" w:hAnsi="宋体"/>
        </w:rPr>
        <w:t>邮箱。</w:t>
      </w:r>
    </w:p>
    <w:p>
      <w:pPr>
        <w:widowControl w:val="0"/>
        <w:autoSpaceDE w:val="0"/>
        <w:spacing w:line="240" w:lineRule="auto"/>
        <w:ind w:left="240" w:leftChars="100" w:firstLine="480" w:firstLineChars="200"/>
        <w:jc w:val="both"/>
        <w:rPr>
          <w:rFonts w:hint="eastAsia" w:ascii="宋体" w:hAnsi="宋体"/>
        </w:rPr>
      </w:pPr>
      <w:r>
        <w:rPr>
          <w:rFonts w:hint="eastAsia" w:ascii="宋体" w:hAnsi="宋体" w:cs="宋体"/>
        </w:rPr>
        <w:t>项目业务内容：</w:t>
      </w:r>
      <w:r>
        <w:rPr>
          <w:rFonts w:hint="eastAsia" w:ascii="宋体" w:hAnsi="宋体" w:cs="宋体"/>
          <w:b w:val="0"/>
          <w:bCs w:val="0"/>
          <w:color w:val="auto"/>
          <w:sz w:val="24"/>
          <w:szCs w:val="24"/>
          <w:u w:val="none" w:color="auto"/>
          <w:lang w:eastAsia="zh-CN"/>
        </w:rPr>
        <w:t>芜湖新兴分拣后的工业垃圾堆场位于我司铸造园内，要求定期送往芜湖中电环保发电有限公司(单程约15公里)，预计月均运量800吨，运输过程需覆盖，不得泼撒滴漏。</w:t>
      </w:r>
    </w:p>
    <w:p>
      <w:pPr>
        <w:pStyle w:val="5"/>
        <w:keepNext w:val="0"/>
        <w:keepLines w:val="0"/>
        <w:widowControl/>
        <w:suppressLineNumbers w:val="0"/>
        <w:shd w:val="clear" w:color="auto" w:fill="FFFFFF"/>
        <w:spacing w:line="240" w:lineRule="auto"/>
        <w:ind w:left="0" w:leftChars="0" w:firstLine="480" w:firstLineChars="200"/>
        <w:jc w:val="left"/>
        <w:rPr>
          <w:rFonts w:hint="eastAsia" w:ascii="宋体" w:hAnsi="宋体"/>
          <w:color w:val="FF0000"/>
        </w:rPr>
      </w:pPr>
      <w:r>
        <w:rPr>
          <w:rFonts w:hint="eastAsia" w:ascii="宋体" w:hAnsi="宋体"/>
          <w:color w:val="auto"/>
        </w:rPr>
        <w:t>联系人及电话：</w:t>
      </w:r>
    </w:p>
    <w:p>
      <w:pPr>
        <w:ind w:firstLine="600" w:firstLineChars="250"/>
        <w:rPr>
          <w:rFonts w:hint="default" w:ascii="宋体" w:hAnsi="宋体"/>
          <w:lang w:val="en-US" w:eastAsia="zh-CN"/>
        </w:rPr>
      </w:pPr>
      <w:r>
        <w:rPr>
          <w:rFonts w:hint="eastAsia" w:ascii="宋体" w:hAnsi="宋体"/>
        </w:rPr>
        <w:t xml:space="preserve">招标办：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陈  凯</w:t>
      </w:r>
      <w:r>
        <w:rPr>
          <w:rFonts w:hint="eastAsia" w:ascii="宋体" w:hAnsi="宋体"/>
        </w:rPr>
        <w:t xml:space="preserve">  </w:t>
      </w:r>
      <w:r>
        <w:rPr>
          <w:rFonts w:hint="eastAsia" w:ascii="宋体" w:hAnsi="宋体"/>
          <w:lang w:val="en-US" w:eastAsia="zh-CN"/>
        </w:rPr>
        <w:t xml:space="preserve">  18010798830</w:t>
      </w:r>
    </w:p>
    <w:p>
      <w:pPr>
        <w:ind w:firstLine="600" w:firstLineChars="250"/>
        <w:rPr>
          <w:rFonts w:hint="default" w:ascii="宋体" w:hAnsi="宋体" w:eastAsia="宋体" w:cs="宋体"/>
          <w:b w:val="0"/>
          <w:bCs w:val="0"/>
          <w:kern w:val="2"/>
          <w:sz w:val="24"/>
          <w:szCs w:val="24"/>
          <w:lang w:val="en-US" w:eastAsia="zh-CN" w:bidi="ar-SA"/>
        </w:rPr>
      </w:pPr>
      <w:r>
        <w:rPr>
          <w:rFonts w:hint="eastAsia" w:ascii="宋体" w:hAnsi="宋体"/>
          <w:lang w:val="en-US" w:eastAsia="zh-CN"/>
        </w:rPr>
        <w:t>运输</w:t>
      </w:r>
      <w:r>
        <w:rPr>
          <w:rFonts w:hint="eastAsia" w:ascii="宋体" w:hAnsi="宋体"/>
          <w:lang w:eastAsia="zh-CN"/>
        </w:rPr>
        <w:t>部</w:t>
      </w:r>
      <w:r>
        <w:rPr>
          <w:rFonts w:hint="eastAsia" w:ascii="宋体" w:hAnsi="宋体"/>
        </w:rPr>
        <w:t xml:space="preserve">：    </w:t>
      </w:r>
      <w:r>
        <w:rPr>
          <w:rFonts w:hint="eastAsia" w:ascii="宋体" w:hAnsi="宋体"/>
          <w:lang w:val="en-US" w:eastAsia="zh-CN"/>
        </w:rPr>
        <w:t xml:space="preserve">    徐维锋</w:t>
      </w:r>
      <w:r>
        <w:rPr>
          <w:rFonts w:hint="eastAsia" w:ascii="宋体" w:hAnsi="宋体"/>
        </w:rPr>
        <w:t xml:space="preserve">   </w:t>
      </w:r>
      <w:r>
        <w:rPr>
          <w:rFonts w:hint="eastAsia" w:ascii="宋体" w:hAnsi="宋体"/>
          <w:lang w:val="en-US" w:eastAsia="zh-CN"/>
        </w:rPr>
        <w:t xml:space="preserve"> 15178577168</w:t>
      </w:r>
      <w:r>
        <w:rPr>
          <w:rFonts w:hint="eastAsia" w:ascii="宋体" w:hAnsi="宋体" w:eastAsia="宋体" w:cs="宋体"/>
          <w:b w:val="0"/>
          <w:bCs w:val="0"/>
          <w:kern w:val="2"/>
          <w:sz w:val="24"/>
          <w:szCs w:val="24"/>
          <w:lang w:val="en-US" w:eastAsia="zh-CN" w:bidi="ar-SA"/>
        </w:rPr>
        <w:t xml:space="preserve">  </w:t>
      </w:r>
    </w:p>
    <w:p>
      <w:pPr>
        <w:rPr>
          <w:rFonts w:hint="eastAsia" w:ascii="宋体" w:hAnsi="宋体"/>
        </w:rPr>
      </w:pPr>
    </w:p>
    <w:p>
      <w:pPr>
        <w:spacing w:line="300" w:lineRule="auto"/>
        <w:ind w:firstLine="600"/>
        <w:rPr>
          <w:rFonts w:hint="default" w:ascii="宋体" w:hAnsi="宋体" w:eastAsia="宋体"/>
          <w:b w:val="0"/>
          <w:bCs/>
          <w:color w:val="auto"/>
          <w:lang w:val="en-US" w:eastAsia="zh-CN"/>
        </w:rPr>
      </w:pPr>
      <w:r>
        <w:rPr>
          <w:rFonts w:hint="eastAsia" w:ascii="宋体" w:hAnsi="宋体"/>
          <w:b w:val="0"/>
          <w:bCs/>
          <w:color w:val="000000"/>
        </w:rPr>
        <w:t>所有参标单位必须报名，报名截止日期为</w:t>
      </w:r>
      <w:r>
        <w:rPr>
          <w:rFonts w:hint="eastAsia" w:ascii="宋体" w:hAnsi="宋体"/>
          <w:b w:val="0"/>
          <w:bCs/>
          <w:color w:val="auto"/>
          <w:u w:val="single"/>
          <w:lang w:val="en-US" w:eastAsia="zh-CN"/>
        </w:rPr>
        <w:t>2020</w:t>
      </w:r>
      <w:r>
        <w:rPr>
          <w:rFonts w:ascii="宋体" w:hAnsi="宋体"/>
          <w:b w:val="0"/>
          <w:bCs/>
          <w:color w:val="auto"/>
        </w:rPr>
        <w:t>年</w:t>
      </w:r>
      <w:r>
        <w:rPr>
          <w:rFonts w:hint="eastAsia" w:ascii="宋体" w:hAnsi="宋体"/>
          <w:b w:val="0"/>
          <w:bCs/>
          <w:color w:val="auto"/>
          <w:u w:val="single"/>
          <w:lang w:val="en-US" w:eastAsia="zh-CN"/>
        </w:rPr>
        <w:t>05</w:t>
      </w:r>
      <w:r>
        <w:rPr>
          <w:rFonts w:ascii="宋体" w:hAnsi="宋体"/>
          <w:b w:val="0"/>
          <w:bCs/>
          <w:color w:val="auto"/>
        </w:rPr>
        <w:t>月</w:t>
      </w:r>
      <w:r>
        <w:rPr>
          <w:rFonts w:hint="eastAsia" w:ascii="宋体" w:hAnsi="宋体"/>
          <w:b w:val="0"/>
          <w:bCs/>
          <w:color w:val="auto"/>
          <w:u w:val="single"/>
          <w:lang w:val="en-US" w:eastAsia="zh-CN"/>
        </w:rPr>
        <w:t>9</w:t>
      </w:r>
      <w:r>
        <w:rPr>
          <w:rFonts w:ascii="宋体" w:hAnsi="宋体"/>
          <w:b w:val="0"/>
          <w:bCs/>
          <w:color w:val="auto"/>
        </w:rPr>
        <w:t>日</w:t>
      </w:r>
      <w:r>
        <w:rPr>
          <w:rFonts w:hint="eastAsia" w:ascii="宋体" w:hAnsi="宋体"/>
          <w:b w:val="0"/>
          <w:bCs/>
          <w:color w:val="auto"/>
          <w:u w:val="single"/>
          <w:lang w:val="en-US" w:eastAsia="zh-CN"/>
        </w:rPr>
        <w:t>下午16:30</w:t>
      </w:r>
      <w:r>
        <w:rPr>
          <w:rFonts w:hint="eastAsia" w:ascii="宋体" w:hAnsi="宋体"/>
          <w:b w:val="0"/>
          <w:bCs/>
          <w:color w:val="auto"/>
        </w:rPr>
        <w:t>逾期不报名者将不允许参加招标。</w:t>
      </w:r>
    </w:p>
    <w:p>
      <w:pPr>
        <w:spacing w:line="300" w:lineRule="auto"/>
        <w:ind w:firstLine="600"/>
        <w:rPr>
          <w:rFonts w:hint="eastAsia" w:ascii="宋体" w:hAnsi="宋体"/>
          <w:b w:val="0"/>
          <w:bCs/>
        </w:rPr>
      </w:pPr>
      <w:r>
        <w:rPr>
          <w:rFonts w:hint="eastAsia" w:ascii="宋体" w:hAnsi="宋体"/>
          <w:b w:val="0"/>
          <w:bCs/>
          <w:color w:val="auto"/>
          <w:lang w:val="en-US" w:eastAsia="zh-CN"/>
        </w:rPr>
        <w:t>本项目开</w:t>
      </w:r>
      <w:r>
        <w:rPr>
          <w:rFonts w:hint="eastAsia" w:ascii="宋体" w:hAnsi="宋体"/>
          <w:b w:val="0"/>
          <w:bCs/>
          <w:color w:val="auto"/>
        </w:rPr>
        <w:t>标日期定于</w:t>
      </w:r>
      <w:r>
        <w:rPr>
          <w:rFonts w:ascii="宋体" w:hAnsi="宋体"/>
          <w:b w:val="0"/>
          <w:bCs/>
          <w:color w:val="auto"/>
        </w:rPr>
        <w:t xml:space="preserve"> </w:t>
      </w:r>
      <w:r>
        <w:rPr>
          <w:rFonts w:hint="eastAsia" w:ascii="宋体" w:hAnsi="宋体"/>
          <w:b w:val="0"/>
          <w:bCs/>
          <w:color w:val="auto"/>
          <w:u w:val="single"/>
        </w:rPr>
        <w:t xml:space="preserve">  </w:t>
      </w:r>
      <w:r>
        <w:rPr>
          <w:rFonts w:hint="eastAsia" w:ascii="宋体" w:hAnsi="宋体"/>
          <w:b w:val="0"/>
          <w:bCs/>
          <w:color w:val="auto"/>
          <w:u w:val="single"/>
          <w:lang w:val="en-US" w:eastAsia="zh-CN"/>
        </w:rPr>
        <w:t>2020</w:t>
      </w:r>
      <w:r>
        <w:rPr>
          <w:rFonts w:hint="eastAsia" w:ascii="宋体" w:hAnsi="宋体"/>
          <w:b w:val="0"/>
          <w:bCs/>
          <w:color w:val="auto"/>
          <w:u w:val="single"/>
        </w:rPr>
        <w:t xml:space="preserve"> </w:t>
      </w:r>
      <w:r>
        <w:rPr>
          <w:rFonts w:ascii="宋体" w:hAnsi="宋体"/>
          <w:b w:val="0"/>
          <w:bCs/>
          <w:color w:val="auto"/>
        </w:rPr>
        <w:t>年</w:t>
      </w:r>
      <w:r>
        <w:rPr>
          <w:rFonts w:hint="eastAsia" w:ascii="宋体" w:hAnsi="宋体"/>
          <w:b w:val="0"/>
          <w:bCs/>
          <w:color w:val="auto"/>
          <w:u w:val="single"/>
          <w:lang w:val="en-US" w:eastAsia="zh-CN"/>
        </w:rPr>
        <w:t xml:space="preserve"> 05</w:t>
      </w:r>
      <w:r>
        <w:rPr>
          <w:rFonts w:ascii="宋体" w:hAnsi="宋体"/>
          <w:b w:val="0"/>
          <w:bCs/>
          <w:color w:val="auto"/>
        </w:rPr>
        <w:t>月</w:t>
      </w:r>
      <w:r>
        <w:rPr>
          <w:rFonts w:hint="eastAsia" w:ascii="宋体" w:hAnsi="宋体"/>
          <w:b w:val="0"/>
          <w:bCs/>
          <w:color w:val="auto"/>
          <w:u w:val="single"/>
          <w:lang w:val="en-US" w:eastAsia="zh-CN"/>
        </w:rPr>
        <w:t xml:space="preserve"> 12 </w:t>
      </w:r>
      <w:r>
        <w:rPr>
          <w:rFonts w:ascii="宋体" w:hAnsi="宋体"/>
          <w:b w:val="0"/>
          <w:bCs/>
          <w:color w:val="auto"/>
        </w:rPr>
        <w:t>日</w:t>
      </w:r>
      <w:r>
        <w:rPr>
          <w:rFonts w:hint="eastAsia" w:ascii="宋体" w:hAnsi="宋体"/>
          <w:b w:val="0"/>
          <w:bCs/>
          <w:color w:val="auto"/>
          <w:u w:val="single"/>
          <w:lang w:val="en-US" w:eastAsia="zh-CN"/>
        </w:rPr>
        <w:t>上午9:30</w:t>
      </w:r>
      <w:r>
        <w:rPr>
          <w:rFonts w:hint="eastAsia" w:ascii="宋体" w:hAnsi="宋体"/>
          <w:b w:val="0"/>
          <w:bCs/>
          <w:color w:val="auto"/>
        </w:rPr>
        <w:t>，在芜湖新兴铸管有限责任公司三山工业园区招标办会议室</w:t>
      </w:r>
      <w:r>
        <w:rPr>
          <w:rFonts w:hint="eastAsia" w:ascii="宋体" w:hAnsi="宋体"/>
          <w:b w:val="0"/>
          <w:bCs/>
          <w:color w:val="auto"/>
          <w:lang w:val="en-US" w:eastAsia="zh-CN"/>
        </w:rPr>
        <w:t>301</w:t>
      </w:r>
      <w:r>
        <w:rPr>
          <w:rFonts w:ascii="宋体" w:hAnsi="宋体"/>
          <w:b w:val="0"/>
          <w:bCs/>
          <w:color w:val="auto"/>
        </w:rPr>
        <w:t>准时举行</w:t>
      </w:r>
      <w:r>
        <w:rPr>
          <w:rFonts w:ascii="宋体" w:hAnsi="宋体"/>
          <w:b w:val="0"/>
          <w:bCs/>
          <w:color w:val="000000"/>
        </w:rPr>
        <w:t>。</w:t>
      </w:r>
    </w:p>
    <w:p>
      <w:pPr>
        <w:spacing w:line="300" w:lineRule="auto"/>
        <w:ind w:firstLine="600"/>
        <w:rPr>
          <w:rFonts w:hint="eastAsia" w:ascii="宋体" w:hAnsi="宋体"/>
          <w:b/>
          <w:color w:val="000000"/>
        </w:rPr>
      </w:pPr>
    </w:p>
    <w:p>
      <w:pPr>
        <w:ind w:firstLine="2640" w:firstLineChars="11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2640" w:firstLineChars="11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2640" w:firstLineChars="11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w:t>
      </w:r>
      <w:r>
        <w:rPr>
          <w:rFonts w:hint="eastAsia" w:ascii="宋体" w:hAnsi="宋体"/>
          <w:sz w:val="24"/>
          <w:szCs w:val="24"/>
          <w:lang w:val="en-US" w:eastAsia="zh-CN"/>
        </w:rPr>
        <w:t>28</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eastAsia="宋体"/>
          <w:sz w:val="24"/>
          <w:szCs w:val="24"/>
          <w:lang w:eastAsia="zh-CN"/>
        </w:rPr>
      </w:pP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陈凯</w:t>
      </w:r>
    </w:p>
    <w:p>
      <w:pPr>
        <w:snapToGrid w:val="0"/>
        <w:spacing w:line="300" w:lineRule="auto"/>
        <w:rPr>
          <w:rFonts w:hint="eastAsia" w:ascii="宋体" w:hAnsi="宋体"/>
          <w:b/>
          <w:bCs/>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邮    箱：chenkai0324@163.com</w:t>
      </w:r>
    </w:p>
    <w:p>
      <w:pPr>
        <w:rPr>
          <w:rFonts w:hint="eastAsia" w:ascii="宋体" w:hAnsi="宋体"/>
          <w:b/>
          <w:bCs/>
        </w:rPr>
      </w:pPr>
    </w:p>
    <w:p>
      <w:pPr>
        <w:rPr>
          <w:rFonts w:hint="eastAsia" w:ascii="宋体" w:hAnsi="宋体"/>
          <w:b/>
          <w:bCs/>
        </w:rPr>
      </w:pPr>
    </w:p>
    <w:p>
      <w:pPr>
        <w:tabs>
          <w:tab w:val="left" w:pos="420"/>
          <w:tab w:val="left" w:pos="630"/>
        </w:tabs>
        <w:spacing w:line="300" w:lineRule="auto"/>
        <w:jc w:val="both"/>
        <w:rPr>
          <w:rFonts w:hint="eastAsia"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附件1：投标人须知及要求；</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附件2：报名函、委托授权书、公平交易承诺函；</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附件3：报价表</w:t>
      </w:r>
    </w:p>
    <w:p>
      <w:pPr>
        <w:tabs>
          <w:tab w:val="left" w:pos="420"/>
          <w:tab w:val="left" w:pos="630"/>
        </w:tabs>
        <w:spacing w:line="300" w:lineRule="auto"/>
        <w:jc w:val="center"/>
        <w:rPr>
          <w:rFonts w:hint="eastAsia" w:ascii="宋体" w:hAnsi="宋体"/>
          <w:color w:val="FF0000"/>
        </w:rPr>
      </w:pPr>
      <w:r>
        <w:rPr>
          <w:rFonts w:hint="eastAsia" w:ascii="隶书" w:hAnsi="宋体" w:eastAsia="隶书"/>
          <w:sz w:val="36"/>
        </w:rPr>
        <w:t>投标人须知及要求</w:t>
      </w:r>
    </w:p>
    <w:p>
      <w:pPr>
        <w:widowControl w:val="0"/>
        <w:numPr>
          <w:ilvl w:val="0"/>
          <w:numId w:val="1"/>
        </w:numPr>
        <w:spacing w:line="240" w:lineRule="auto"/>
        <w:jc w:val="both"/>
        <w:rPr>
          <w:rFonts w:ascii="宋体" w:hAnsi="宋体"/>
          <w:b/>
        </w:rPr>
      </w:pPr>
      <w:r>
        <w:rPr>
          <w:rFonts w:hint="eastAsia" w:ascii="宋体" w:hAnsi="宋体"/>
          <w:b/>
        </w:rPr>
        <w:t>一般要求</w:t>
      </w:r>
    </w:p>
    <w:p>
      <w:pPr>
        <w:pStyle w:val="2"/>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numPr>
          <w:ilvl w:val="0"/>
          <w:numId w:val="1"/>
        </w:numPr>
        <w:spacing w:line="240" w:lineRule="auto"/>
        <w:jc w:val="both"/>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bCs/>
          <w:sz w:val="32"/>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val="0"/>
          <w:color w:val="FF0000"/>
          <w:u w:val="single"/>
          <w:lang w:val="en-US" w:eastAsia="zh-CN"/>
        </w:rPr>
        <w:t>伍佰</w:t>
      </w:r>
      <w:r>
        <w:rPr>
          <w:rFonts w:hint="eastAsia" w:ascii="宋体" w:hAnsi="宋体"/>
          <w:b/>
          <w:bCs w:val="0"/>
          <w:color w:val="FF0000"/>
          <w:u w:val="single"/>
        </w:rPr>
        <w:t>元</w:t>
      </w:r>
      <w:r>
        <w:rPr>
          <w:rFonts w:hint="eastAsia" w:ascii="宋体" w:hAnsi="宋体"/>
          <w:b/>
          <w:bCs w:val="0"/>
          <w:color w:val="FF0000"/>
          <w:u w:val="single"/>
          <w:lang w:val="en-US" w:eastAsia="zh-CN"/>
        </w:rPr>
        <w:t>整</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bCs/>
          <w:color w:val="7030A0"/>
          <w:u w:val="single"/>
          <w:lang w:val="en-US" w:eastAsia="zh-CN"/>
        </w:rPr>
        <w:t>2020</w:t>
      </w:r>
      <w:r>
        <w:rPr>
          <w:rFonts w:hint="eastAsia" w:ascii="宋体" w:hAnsi="宋体"/>
          <w:bCs/>
          <w:color w:val="7030A0"/>
        </w:rPr>
        <w:t xml:space="preserve">年 </w:t>
      </w:r>
      <w:r>
        <w:rPr>
          <w:rFonts w:hint="eastAsia" w:ascii="宋体" w:hAnsi="宋体"/>
          <w:bCs/>
          <w:color w:val="7030A0"/>
          <w:u w:val="single"/>
          <w:lang w:val="en-US" w:eastAsia="zh-CN"/>
        </w:rPr>
        <w:t>05</w:t>
      </w:r>
      <w:r>
        <w:rPr>
          <w:rFonts w:hint="eastAsia" w:ascii="宋体" w:hAnsi="宋体"/>
          <w:bCs/>
          <w:color w:val="7030A0"/>
        </w:rPr>
        <w:t>月</w:t>
      </w:r>
      <w:r>
        <w:rPr>
          <w:rFonts w:hint="eastAsia" w:ascii="宋体" w:hAnsi="宋体"/>
          <w:bCs/>
          <w:color w:val="7030A0"/>
          <w:u w:val="single"/>
          <w:lang w:val="en-US" w:eastAsia="zh-CN"/>
        </w:rPr>
        <w:t>9</w:t>
      </w:r>
      <w:r>
        <w:rPr>
          <w:rFonts w:hint="eastAsia" w:ascii="宋体" w:hAnsi="宋体"/>
          <w:bCs/>
          <w:color w:val="7030A0"/>
        </w:rPr>
        <w:t>日</w:t>
      </w:r>
      <w:r>
        <w:rPr>
          <w:rFonts w:hint="eastAsia" w:ascii="宋体" w:hAnsi="宋体"/>
          <w:bCs/>
          <w:color w:val="7030A0"/>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缴纳此费用（否则视为自动放弃投标资格），注明投标保证金。如未中标，发包人将会无息退还此费用(60日内)，如中标，则此款项自动转为履约保证金。</w:t>
      </w:r>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80" w:firstLineChars="700"/>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widowControl w:val="0"/>
        <w:numPr>
          <w:ilvl w:val="0"/>
          <w:numId w:val="1"/>
        </w:numPr>
        <w:spacing w:line="240" w:lineRule="auto"/>
        <w:jc w:val="both"/>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widowControl w:val="0"/>
        <w:numPr>
          <w:ilvl w:val="0"/>
          <w:numId w:val="1"/>
        </w:numPr>
        <w:spacing w:line="240" w:lineRule="auto"/>
        <w:jc w:val="both"/>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widowControl w:val="0"/>
        <w:numPr>
          <w:ilvl w:val="0"/>
          <w:numId w:val="1"/>
        </w:numPr>
        <w:spacing w:line="240" w:lineRule="auto"/>
        <w:jc w:val="both"/>
        <w:rPr>
          <w:rFonts w:ascii="宋体" w:hAnsi="宋体"/>
          <w:b/>
        </w:rPr>
      </w:pPr>
      <w:r>
        <w:rPr>
          <w:rFonts w:hint="eastAsia" w:ascii="宋体" w:hAnsi="宋体"/>
          <w:b/>
        </w:rPr>
        <w:t>投标人要求</w:t>
      </w:r>
    </w:p>
    <w:p>
      <w:pPr>
        <w:widowControl w:val="0"/>
        <w:numPr>
          <w:ilvl w:val="0"/>
          <w:numId w:val="2"/>
        </w:numPr>
        <w:spacing w:line="240" w:lineRule="auto"/>
        <w:ind w:left="285" w:leftChars="0"/>
        <w:jc w:val="both"/>
        <w:rPr>
          <w:rFonts w:ascii="宋体" w:hAnsi="宋体"/>
        </w:rPr>
      </w:pPr>
      <w:r>
        <w:rPr>
          <w:rFonts w:hint="eastAsia" w:ascii="宋体" w:hAnsi="宋体"/>
        </w:rPr>
        <w:t>合格的投标人应具有圆满履行合同的能力，具体应符合下列条件：</w:t>
      </w:r>
    </w:p>
    <w:p>
      <w:pPr>
        <w:widowControl w:val="0"/>
        <w:numPr>
          <w:ilvl w:val="0"/>
          <w:numId w:val="3"/>
        </w:numPr>
        <w:tabs>
          <w:tab w:val="left" w:pos="1125"/>
        </w:tabs>
        <w:spacing w:line="240" w:lineRule="auto"/>
        <w:ind w:left="1265" w:leftChars="0" w:hanging="425" w:firstLineChars="0"/>
        <w:jc w:val="both"/>
        <w:rPr>
          <w:rFonts w:ascii="宋体" w:hAnsi="宋体"/>
        </w:rPr>
      </w:pPr>
      <w:r>
        <w:rPr>
          <w:rFonts w:hint="eastAsia" w:ascii="宋体" w:hAnsi="宋体"/>
        </w:rPr>
        <w:t>具有独立订立合同的权利。</w:t>
      </w:r>
    </w:p>
    <w:p>
      <w:pPr>
        <w:widowControl w:val="0"/>
        <w:numPr>
          <w:ilvl w:val="0"/>
          <w:numId w:val="3"/>
        </w:numPr>
        <w:tabs>
          <w:tab w:val="left" w:pos="1125"/>
        </w:tabs>
        <w:spacing w:line="240" w:lineRule="auto"/>
        <w:ind w:left="1265" w:leftChars="0" w:hanging="425" w:firstLineChars="0"/>
        <w:jc w:val="both"/>
        <w:rPr>
          <w:rFonts w:hint="eastAsia" w:ascii="宋体" w:hAnsi="宋体"/>
          <w:color w:val="FF0000"/>
        </w:rPr>
      </w:pPr>
      <w:r>
        <w:rPr>
          <w:rFonts w:hint="eastAsia" w:ascii="宋体" w:hAnsi="宋体"/>
        </w:rPr>
        <w:t>必须有</w:t>
      </w:r>
      <w:r>
        <w:rPr>
          <w:rFonts w:hint="eastAsia" w:ascii="宋体" w:hAnsi="宋体"/>
          <w:lang w:val="en-US" w:eastAsia="zh-CN"/>
        </w:rPr>
        <w:t>履约</w:t>
      </w:r>
      <w:r>
        <w:rPr>
          <w:rFonts w:hint="eastAsia" w:ascii="宋体" w:hAnsi="宋体"/>
        </w:rPr>
        <w:t>能力和一定垫资能力。</w:t>
      </w:r>
    </w:p>
    <w:p>
      <w:pPr>
        <w:widowControl w:val="0"/>
        <w:numPr>
          <w:ilvl w:val="0"/>
          <w:numId w:val="3"/>
        </w:numPr>
        <w:tabs>
          <w:tab w:val="left" w:pos="1125"/>
        </w:tabs>
        <w:spacing w:line="240" w:lineRule="auto"/>
        <w:ind w:left="1265" w:leftChars="0" w:hanging="425" w:firstLineChars="0"/>
        <w:jc w:val="both"/>
        <w:rPr>
          <w:rFonts w:ascii="宋体" w:hAnsi="宋体"/>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widowControl w:val="0"/>
        <w:numPr>
          <w:ilvl w:val="0"/>
          <w:numId w:val="3"/>
        </w:numPr>
        <w:spacing w:line="240" w:lineRule="auto"/>
        <w:ind w:left="1265" w:leftChars="0" w:hanging="425" w:firstLineChars="0"/>
        <w:jc w:val="both"/>
        <w:rPr>
          <w:rFonts w:hint="eastAsia" w:ascii="宋体" w:hAnsi="宋体"/>
        </w:rPr>
      </w:pPr>
      <w:r>
        <w:rPr>
          <w:rFonts w:hint="eastAsia" w:ascii="宋体" w:hAnsi="宋体"/>
          <w:color w:val="00B0F0"/>
        </w:rPr>
        <w:t>投标单位中标后须按我公司安全管理制度执行。</w:t>
      </w:r>
    </w:p>
    <w:p>
      <w:pPr>
        <w:widowControl w:val="0"/>
        <w:numPr>
          <w:ilvl w:val="0"/>
          <w:numId w:val="2"/>
        </w:numPr>
        <w:tabs>
          <w:tab w:val="left" w:pos="705"/>
        </w:tabs>
        <w:spacing w:line="240" w:lineRule="auto"/>
        <w:ind w:left="285" w:leftChars="0" w:firstLine="0" w:firstLineChars="0"/>
        <w:jc w:val="both"/>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widowControl w:val="0"/>
        <w:spacing w:line="240" w:lineRule="auto"/>
        <w:ind w:left="420" w:firstLine="60" w:firstLineChars="25"/>
        <w:jc w:val="both"/>
        <w:rPr>
          <w:rFonts w:hint="eastAsia" w:ascii="宋体" w:hAnsi="宋体"/>
        </w:rPr>
      </w:pPr>
      <w:r>
        <w:rPr>
          <w:rFonts w:hint="eastAsia" w:ascii="宋体" w:hAnsi="宋体"/>
        </w:rPr>
        <w:t>(1)商务文件：</w:t>
      </w:r>
    </w:p>
    <w:p>
      <w:pPr>
        <w:widowControl w:val="0"/>
        <w:numPr>
          <w:ilvl w:val="0"/>
          <w:numId w:val="4"/>
        </w:numPr>
        <w:spacing w:line="240" w:lineRule="auto"/>
        <w:ind w:firstLine="120"/>
        <w:jc w:val="both"/>
        <w:rPr>
          <w:rFonts w:hint="eastAsia" w:ascii="宋体" w:hAnsi="宋体"/>
        </w:rPr>
      </w:pPr>
      <w:r>
        <w:rPr>
          <w:rFonts w:hint="eastAsia" w:ascii="宋体" w:hAnsi="宋体"/>
        </w:rPr>
        <w:t>投标人法定代表人授权及授权代表身份证复印件。</w:t>
      </w:r>
    </w:p>
    <w:p>
      <w:pPr>
        <w:widowControl w:val="0"/>
        <w:numPr>
          <w:ilvl w:val="0"/>
          <w:numId w:val="4"/>
        </w:numPr>
        <w:spacing w:line="240" w:lineRule="auto"/>
        <w:ind w:firstLine="120"/>
        <w:jc w:val="both"/>
        <w:rPr>
          <w:rFonts w:ascii="宋体" w:hAnsi="宋体"/>
        </w:rPr>
      </w:pPr>
      <w:r>
        <w:rPr>
          <w:rFonts w:hint="eastAsia" w:ascii="宋体" w:hAnsi="宋体"/>
        </w:rPr>
        <w:t>近几年内与此项目相关的业绩合同。</w:t>
      </w:r>
    </w:p>
    <w:p>
      <w:pPr>
        <w:widowControl w:val="0"/>
        <w:numPr>
          <w:ilvl w:val="0"/>
          <w:numId w:val="4"/>
        </w:numPr>
        <w:spacing w:line="240" w:lineRule="auto"/>
        <w:ind w:firstLine="120"/>
        <w:jc w:val="both"/>
        <w:rPr>
          <w:rFonts w:hint="eastAsia" w:ascii="宋体" w:hAnsi="宋体"/>
        </w:rPr>
      </w:pPr>
      <w:r>
        <w:rPr>
          <w:rFonts w:hint="eastAsia" w:ascii="宋体" w:hAnsi="宋体"/>
        </w:rPr>
        <w:t>投标有效期</w:t>
      </w:r>
      <w:r>
        <w:rPr>
          <w:rFonts w:hint="eastAsia" w:ascii="宋体" w:hAnsi="宋体"/>
          <w:bCs/>
          <w:color w:val="000000"/>
        </w:rPr>
        <w:t>。</w:t>
      </w:r>
    </w:p>
    <w:p>
      <w:pPr>
        <w:widowControl w:val="0"/>
        <w:numPr>
          <w:ilvl w:val="0"/>
          <w:numId w:val="4"/>
        </w:numPr>
        <w:spacing w:line="240" w:lineRule="auto"/>
        <w:ind w:firstLine="120"/>
        <w:jc w:val="both"/>
        <w:rPr>
          <w:rFonts w:hint="eastAsia" w:ascii="宋体" w:hAnsi="宋体"/>
          <w:bCs/>
          <w:color w:val="000000"/>
        </w:rPr>
      </w:pPr>
      <w:r>
        <w:rPr>
          <w:rFonts w:hint="eastAsia" w:ascii="宋体" w:hAnsi="宋体"/>
        </w:rPr>
        <w:t>企业法人营业执照及企业通过的相关体系认证文件等。</w:t>
      </w:r>
    </w:p>
    <w:p>
      <w:pPr>
        <w:widowControl w:val="0"/>
        <w:spacing w:line="240" w:lineRule="auto"/>
        <w:ind w:left="480"/>
        <w:jc w:val="both"/>
        <w:rPr>
          <w:rFonts w:hint="eastAsia" w:ascii="宋体" w:hAnsi="宋体"/>
          <w:bCs/>
          <w:color w:val="000000"/>
        </w:rPr>
      </w:pPr>
      <w:r>
        <w:rPr>
          <w:rFonts w:hint="eastAsia" w:ascii="宋体" w:hAnsi="宋体"/>
          <w:bCs/>
          <w:color w:val="000000"/>
        </w:rPr>
        <w:t>(2)技术文件：包括投标方案及其说明等。</w:t>
      </w:r>
    </w:p>
    <w:p>
      <w:pPr>
        <w:widowControl w:val="0"/>
        <w:spacing w:line="240" w:lineRule="auto"/>
        <w:ind w:left="480"/>
        <w:jc w:val="both"/>
        <w:rPr>
          <w:rFonts w:ascii="宋体" w:hAnsi="宋体"/>
          <w:bCs/>
          <w:color w:val="000000"/>
        </w:rPr>
      </w:pPr>
      <w:r>
        <w:rPr>
          <w:rFonts w:hint="eastAsia" w:ascii="宋体" w:hAnsi="宋体"/>
          <w:bCs/>
          <w:color w:val="000000"/>
        </w:rPr>
        <w:t>(3)价格文件：一份即可，必须单独密封。投标人必须填写投标报价表；</w:t>
      </w:r>
    </w:p>
    <w:p>
      <w:pPr>
        <w:widowControl w:val="0"/>
        <w:spacing w:line="240" w:lineRule="auto"/>
        <w:ind w:left="480"/>
        <w:jc w:val="both"/>
        <w:rPr>
          <w:rFonts w:ascii="宋体" w:hAnsi="宋体"/>
          <w:color w:val="000000"/>
        </w:rPr>
      </w:pPr>
      <w:r>
        <w:rPr>
          <w:rFonts w:hint="eastAsia" w:ascii="宋体" w:hAnsi="宋体"/>
          <w:color w:val="000000"/>
        </w:rPr>
        <w:t>(4)其它文件：包括商务、技术或不满足招标文件的差异说明，招标文件要求具备的其他内容，以及投标人额外承诺或补充说明等。</w:t>
      </w:r>
    </w:p>
    <w:p>
      <w:pPr>
        <w:spacing w:line="240" w:lineRule="auto"/>
        <w:rPr>
          <w:rFonts w:ascii="宋体" w:hAnsi="宋体"/>
          <w:b/>
        </w:rPr>
      </w:pPr>
      <w:r>
        <w:rPr>
          <w:rFonts w:hint="eastAsia" w:ascii="宋体" w:hAnsi="宋体"/>
          <w:b/>
          <w:lang w:val="en-US" w:eastAsia="zh-CN"/>
        </w:rPr>
        <w:t>六</w:t>
      </w:r>
      <w:r>
        <w:rPr>
          <w:rFonts w:hint="eastAsia" w:ascii="宋体" w:hAnsi="宋体"/>
          <w:b/>
        </w:rPr>
        <w:t>、投标费用</w:t>
      </w:r>
    </w:p>
    <w:p>
      <w:pPr>
        <w:spacing w:line="240" w:lineRule="auto"/>
        <w:ind w:left="480" w:left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numPr>
          <w:ilvl w:val="0"/>
          <w:numId w:val="0"/>
        </w:numPr>
        <w:spacing w:line="240" w:lineRule="auto"/>
        <w:ind w:leftChars="0"/>
        <w:rPr>
          <w:rFonts w:hint="eastAsia" w:ascii="宋体" w:hAnsi="宋体"/>
          <w:b/>
        </w:rPr>
      </w:pPr>
      <w:r>
        <w:rPr>
          <w:rFonts w:hint="eastAsia" w:ascii="宋体" w:hAnsi="宋体"/>
          <w:b/>
          <w:lang w:val="en-US" w:eastAsia="zh-CN"/>
        </w:rPr>
        <w:t>七、</w:t>
      </w:r>
      <w:r>
        <w:rPr>
          <w:rFonts w:hint="eastAsia" w:ascii="宋体" w:hAnsi="宋体"/>
          <w:b/>
        </w:rPr>
        <w:t>投标人建议</w:t>
      </w:r>
    </w:p>
    <w:p>
      <w:pPr>
        <w:spacing w:line="240" w:lineRule="auto"/>
        <w:ind w:left="480" w:leftChars="200"/>
        <w:rPr>
          <w:rFonts w:ascii="宋体" w:hAnsi="宋体"/>
        </w:rPr>
      </w:pPr>
      <w:r>
        <w:rPr>
          <w:rFonts w:hint="eastAsia" w:ascii="宋体" w:hAnsi="宋体"/>
        </w:rPr>
        <w:t>投标人可提出补充建议或说明，提出比招标文件的要求更为合理的方案。</w:t>
      </w:r>
    </w:p>
    <w:p>
      <w:pPr>
        <w:spacing w:line="240" w:lineRule="auto"/>
        <w:rPr>
          <w:rFonts w:ascii="宋体" w:hAnsi="宋体"/>
          <w:b/>
        </w:rPr>
      </w:pPr>
      <w:r>
        <w:rPr>
          <w:rFonts w:hint="eastAsia" w:ascii="宋体" w:hAnsi="宋体"/>
          <w:b/>
          <w:lang w:val="en-US" w:eastAsia="zh-CN"/>
        </w:rPr>
        <w:t>八</w:t>
      </w:r>
      <w:r>
        <w:rPr>
          <w:rFonts w:hint="eastAsia" w:ascii="宋体" w:hAnsi="宋体"/>
          <w:b/>
        </w:rPr>
        <w:t>、投标文件的份数和签署</w:t>
      </w:r>
    </w:p>
    <w:p>
      <w:pPr>
        <w:numPr>
          <w:ilvl w:val="0"/>
          <w:numId w:val="5"/>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两</w:t>
      </w:r>
      <w:r>
        <w:rPr>
          <w:rFonts w:ascii="宋体" w:hAnsi="宋体"/>
        </w:rPr>
        <w:t>份，正本一份，副本</w:t>
      </w:r>
      <w:r>
        <w:rPr>
          <w:rFonts w:hint="eastAsia" w:ascii="宋体" w:hAnsi="宋体"/>
        </w:rPr>
        <w:t>一</w:t>
      </w:r>
      <w:r>
        <w:rPr>
          <w:rFonts w:ascii="宋体" w:hAnsi="宋体"/>
        </w:rPr>
        <w:t>份</w:t>
      </w:r>
      <w:r>
        <w:rPr>
          <w:rFonts w:hint="eastAsia" w:ascii="宋体" w:hAnsi="宋体"/>
          <w:bCs/>
        </w:rPr>
        <w:t>，价格文件：一份即可，必须单独密封。</w:t>
      </w:r>
    </w:p>
    <w:p>
      <w:pPr>
        <w:numPr>
          <w:ilvl w:val="0"/>
          <w:numId w:val="5"/>
        </w:numPr>
        <w:spacing w:line="240" w:lineRule="auto"/>
        <w:ind w:left="0" w:leftChars="0" w:firstLine="480" w:firstLineChars="200"/>
        <w:rPr>
          <w:rFonts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lang w:val="en-US" w:eastAsia="zh-CN"/>
        </w:rPr>
        <w:t>九</w:t>
      </w:r>
      <w:r>
        <w:rPr>
          <w:rFonts w:hint="eastAsia" w:ascii="宋体" w:hAnsi="宋体"/>
          <w:b/>
        </w:rPr>
        <w:t>、投标报价</w:t>
      </w:r>
    </w:p>
    <w:p>
      <w:pPr>
        <w:pStyle w:val="8"/>
        <w:numPr>
          <w:ilvl w:val="0"/>
          <w:numId w:val="6"/>
        </w:numPr>
        <w:spacing w:line="240" w:lineRule="auto"/>
        <w:ind w:left="0" w:leftChars="0" w:firstLine="480" w:firstLineChars="200"/>
        <w:rPr>
          <w:rFonts w:hint="eastAsia" w:ascii="宋体" w:hAnsi="宋体"/>
          <w:b w:val="0"/>
          <w:bCs w:val="0"/>
        </w:rPr>
      </w:pPr>
      <w:r>
        <w:rPr>
          <w:rFonts w:ascii="宋体" w:hAnsi="宋体"/>
          <w:b w:val="0"/>
          <w:bCs w:val="0"/>
        </w:rPr>
        <w:t>投标人应严格按照招标文件提供的格式认真填写价格表。</w:t>
      </w:r>
    </w:p>
    <w:p>
      <w:pPr>
        <w:pStyle w:val="8"/>
        <w:numPr>
          <w:ilvl w:val="0"/>
          <w:numId w:val="6"/>
        </w:numPr>
        <w:spacing w:line="240" w:lineRule="auto"/>
        <w:ind w:left="0" w:leftChars="0" w:firstLine="480" w:firstLineChars="200"/>
        <w:rPr>
          <w:rFonts w:hint="eastAsia" w:ascii="宋体" w:hAnsi="宋体"/>
        </w:rPr>
      </w:pPr>
      <w:r>
        <w:t>若单价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为准，并对总价进行修正；若数字和文字表示的金额之间有差异，则以文字金额为准，并对数字做相应的修正；若正本与副本有差异，则以正本为准。</w:t>
      </w:r>
    </w:p>
    <w:p>
      <w:pPr>
        <w:spacing w:line="240" w:lineRule="auto"/>
        <w:rPr>
          <w:rFonts w:ascii="宋体" w:hAnsi="宋体"/>
          <w:b/>
        </w:rPr>
      </w:pPr>
      <w:r>
        <w:rPr>
          <w:rFonts w:hint="eastAsia" w:ascii="宋体" w:hAnsi="宋体"/>
          <w:b/>
          <w:lang w:val="en-US" w:eastAsia="zh-CN"/>
        </w:rPr>
        <w:t>十</w:t>
      </w:r>
      <w:r>
        <w:rPr>
          <w:rFonts w:hint="eastAsia" w:ascii="宋体" w:hAnsi="宋体"/>
          <w:b/>
        </w:rPr>
        <w:t>、投标文件的递交</w:t>
      </w:r>
    </w:p>
    <w:p>
      <w:pPr>
        <w:numPr>
          <w:ilvl w:val="0"/>
          <w:numId w:val="7"/>
        </w:numPr>
        <w:spacing w:line="240" w:lineRule="auto"/>
        <w:ind w:left="0" w:leftChars="0" w:firstLine="480" w:firstLineChars="200"/>
        <w:rPr>
          <w:rFonts w:ascii="宋体" w:hAnsi="宋体"/>
        </w:rPr>
      </w:pPr>
      <w:r>
        <w:rPr>
          <w:rFonts w:ascii="宋体" w:hAnsi="宋体"/>
        </w:rPr>
        <w:t>投标文件有密封与标记</w:t>
      </w:r>
    </w:p>
    <w:p>
      <w:pPr>
        <w:numPr>
          <w:ilvl w:val="0"/>
          <w:numId w:val="7"/>
        </w:numPr>
        <w:tabs>
          <w:tab w:val="left" w:pos="360"/>
          <w:tab w:val="left" w:pos="720"/>
          <w:tab w:val="left" w:pos="1050"/>
        </w:tabs>
        <w:spacing w:line="240" w:lineRule="auto"/>
        <w:ind w:left="0" w:leftChars="0" w:firstLine="480" w:firstLineChars="200"/>
        <w:rPr>
          <w:rFonts w:hint="eastAsia" w:ascii="宋体" w:hAnsi="宋体"/>
        </w:rPr>
      </w:pPr>
      <w:r>
        <w:rPr>
          <w:rFonts w:ascii="宋体" w:hAnsi="宋体"/>
        </w:rPr>
        <w:t>投标文件的每份正本、副本均应用档案袋分别密封，密封上应加盖投标人公章。</w:t>
      </w:r>
    </w:p>
    <w:p>
      <w:pPr>
        <w:numPr>
          <w:ilvl w:val="0"/>
          <w:numId w:val="7"/>
        </w:numPr>
        <w:spacing w:line="240" w:lineRule="auto"/>
        <w:ind w:left="0" w:leftChars="0" w:firstLine="480" w:firstLineChars="200"/>
        <w:rPr>
          <w:rFonts w:hint="eastAsia" w:ascii="宋体" w:hAnsi="宋体"/>
        </w:rPr>
      </w:pPr>
      <w:r>
        <w:rPr>
          <w:rFonts w:ascii="宋体" w:hAnsi="宋体"/>
        </w:rPr>
        <w:t>投标商</w:t>
      </w:r>
      <w:r>
        <w:rPr>
          <w:rFonts w:hint="eastAsia" w:ascii="宋体" w:hAnsi="宋体"/>
        </w:rPr>
        <w:t>应在开标前将投标文件送达到指定地点，逾期未到的都将视为弃权。如因特殊客观原因，投标人应于开标前告知招标人，并得到其同意者除外。</w:t>
      </w:r>
    </w:p>
    <w:p>
      <w:pPr>
        <w:numPr>
          <w:ilvl w:val="0"/>
          <w:numId w:val="7"/>
        </w:numPr>
        <w:spacing w:line="240" w:lineRule="auto"/>
        <w:ind w:left="0" w:leftChars="0" w:firstLine="480" w:firstLineChars="200"/>
        <w:rPr>
          <w:rFonts w:ascii="宋体" w:hAnsi="宋体"/>
        </w:rPr>
      </w:pPr>
      <w:r>
        <w:rPr>
          <w:rFonts w:hint="eastAsia" w:ascii="宋体" w:hAnsi="宋体"/>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十一、无效投标</w:t>
      </w:r>
    </w:p>
    <w:p>
      <w:pPr>
        <w:tabs>
          <w:tab w:val="left" w:pos="735"/>
        </w:tabs>
        <w:spacing w:line="240" w:lineRule="auto"/>
        <w:ind w:firstLine="480" w:firstLineChars="200"/>
        <w:rPr>
          <w:rFonts w:hint="eastAsia" w:ascii="宋体" w:hAnsi="宋体"/>
        </w:rPr>
      </w:pPr>
      <w:r>
        <w:rPr>
          <w:rFonts w:hint="eastAsia" w:ascii="宋体" w:hAnsi="宋体"/>
        </w:rPr>
        <w:t>发生下列情况之一者，视为无效投标。</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投标文件未按规定加盖公章和签字。</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投标文件字迹模糊、无法辨认影响评标的。</w:t>
      </w:r>
    </w:p>
    <w:p>
      <w:pPr>
        <w:numPr>
          <w:ilvl w:val="0"/>
          <w:numId w:val="8"/>
        </w:numPr>
        <w:spacing w:line="240" w:lineRule="auto"/>
        <w:ind w:left="0" w:firstLine="480" w:firstLineChars="200"/>
        <w:rPr>
          <w:rFonts w:ascii="宋体" w:hAnsi="宋体"/>
          <w:bCs/>
        </w:rPr>
      </w:pPr>
      <w:r>
        <w:rPr>
          <w:rFonts w:hint="eastAsia" w:ascii="宋体" w:hAnsi="宋体"/>
          <w:bCs/>
        </w:rPr>
        <w:t>授权委托书未加盖单位公章和法定代表人印章（或签字）的。</w:t>
      </w:r>
    </w:p>
    <w:p>
      <w:pPr>
        <w:numPr>
          <w:ilvl w:val="0"/>
          <w:numId w:val="8"/>
        </w:numPr>
        <w:spacing w:line="240" w:lineRule="auto"/>
        <w:ind w:left="0" w:firstLine="480" w:firstLineChars="200"/>
        <w:rPr>
          <w:rFonts w:ascii="宋体" w:hAnsi="宋体"/>
          <w:bCs/>
        </w:rPr>
      </w:pPr>
      <w:r>
        <w:rPr>
          <w:rFonts w:hint="eastAsia"/>
        </w:rPr>
        <w:t>投标人以任何形式干扰招投标工作公开、公正进行的。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投标人企业资质不全或无资质的。</w:t>
      </w:r>
    </w:p>
    <w:p>
      <w:pPr>
        <w:numPr>
          <w:ilvl w:val="0"/>
          <w:numId w:val="8"/>
        </w:numPr>
        <w:spacing w:line="240" w:lineRule="auto"/>
        <w:ind w:left="0" w:firstLine="480" w:firstLineChars="200"/>
        <w:rPr>
          <w:rFonts w:hint="eastAsia" w:ascii="宋体" w:hAnsi="宋体"/>
          <w:bCs/>
        </w:rPr>
      </w:pPr>
      <w:r>
        <w:rPr>
          <w:rFonts w:hint="eastAsia" w:ascii="宋体" w:hAnsi="宋体"/>
          <w:bCs/>
        </w:rPr>
        <w:t>附有招标人不能接受的条件的。</w:t>
      </w:r>
    </w:p>
    <w:p>
      <w:pPr>
        <w:numPr>
          <w:ilvl w:val="0"/>
          <w:numId w:val="8"/>
        </w:numPr>
        <w:spacing w:line="240" w:lineRule="auto"/>
        <w:ind w:left="0" w:firstLine="480" w:firstLineChars="200"/>
        <w:rPr>
          <w:rFonts w:hint="eastAsia" w:ascii="宋体" w:hAnsi="宋体"/>
          <w:bCs/>
        </w:rPr>
      </w:pPr>
      <w:r>
        <w:rPr>
          <w:rFonts w:hint="eastAsia" w:ascii="宋体" w:hAnsi="宋体"/>
          <w:bCs/>
        </w:rPr>
        <w:t>在投标文件中有两个以上的报价，且未明确哪个报价有效。</w:t>
      </w:r>
    </w:p>
    <w:p>
      <w:pPr>
        <w:numPr>
          <w:ilvl w:val="0"/>
          <w:numId w:val="8"/>
        </w:numPr>
        <w:spacing w:line="240" w:lineRule="auto"/>
        <w:ind w:left="0" w:firstLine="480" w:firstLineChars="200"/>
        <w:rPr>
          <w:rFonts w:hint="eastAsia" w:ascii="宋体" w:hAnsi="宋体"/>
          <w:bCs/>
        </w:rPr>
      </w:pPr>
      <w:r>
        <w:rPr>
          <w:rFonts w:hint="eastAsia" w:ascii="宋体" w:hAnsi="宋体"/>
          <w:bCs/>
        </w:rPr>
        <w:t>以联合体方式投标而无共同投标协议的。</w:t>
      </w:r>
    </w:p>
    <w:p>
      <w:pPr>
        <w:numPr>
          <w:ilvl w:val="0"/>
          <w:numId w:val="8"/>
        </w:numPr>
        <w:spacing w:line="240" w:lineRule="auto"/>
        <w:ind w:left="0" w:firstLine="480" w:firstLineChars="200"/>
        <w:rPr>
          <w:rFonts w:hint="eastAsia" w:ascii="宋体" w:hAnsi="宋体"/>
          <w:bCs/>
        </w:rPr>
      </w:pPr>
      <w:r>
        <w:rPr>
          <w:rFonts w:hint="eastAsia" w:ascii="宋体" w:hAnsi="宋体"/>
          <w:bCs/>
        </w:rPr>
        <w:t>以他人名义投标的。</w:t>
      </w:r>
    </w:p>
    <w:p>
      <w:pPr>
        <w:numPr>
          <w:ilvl w:val="0"/>
          <w:numId w:val="8"/>
        </w:numPr>
        <w:spacing w:line="240" w:lineRule="auto"/>
        <w:ind w:left="0" w:firstLine="480" w:firstLineChars="200"/>
        <w:rPr>
          <w:rFonts w:hint="eastAsia" w:ascii="宋体" w:hAnsi="宋体"/>
          <w:bCs/>
        </w:rPr>
      </w:pPr>
      <w:r>
        <w:rPr>
          <w:rFonts w:hint="eastAsia" w:ascii="宋体" w:hAnsi="宋体"/>
          <w:bCs/>
        </w:rPr>
        <w:t>未按招标文件要求提交投标保证金的。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投标人串通投标、弄虚作假或者以行贿、欺骗等不正当手段谋取中标的。</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投标文件与招标文件存在严重背离等其他问题的。</w:t>
      </w:r>
    </w:p>
    <w:p>
      <w:pPr>
        <w:spacing w:line="240" w:lineRule="auto"/>
        <w:rPr>
          <w:rFonts w:hint="default" w:ascii="宋体" w:hAnsi="宋体" w:eastAsia="宋体"/>
          <w:b/>
          <w:color w:val="auto"/>
          <w:sz w:val="24"/>
          <w:szCs w:val="24"/>
          <w:lang w:val="en-US" w:eastAsia="zh-CN"/>
        </w:rPr>
      </w:pPr>
      <w:r>
        <w:rPr>
          <w:rFonts w:hint="eastAsia" w:ascii="宋体" w:hAnsi="宋体"/>
          <w:b/>
          <w:color w:val="auto"/>
          <w:sz w:val="24"/>
          <w:szCs w:val="24"/>
        </w:rPr>
        <w:t>十</w:t>
      </w:r>
      <w:r>
        <w:rPr>
          <w:rFonts w:hint="eastAsia" w:ascii="宋体" w:hAnsi="宋体"/>
          <w:b/>
          <w:color w:val="auto"/>
          <w:sz w:val="24"/>
          <w:szCs w:val="24"/>
          <w:lang w:val="en-US" w:eastAsia="zh-CN"/>
        </w:rPr>
        <w:t>二</w:t>
      </w:r>
      <w:r>
        <w:rPr>
          <w:rFonts w:hint="eastAsia" w:ascii="宋体" w:hAnsi="宋体"/>
          <w:b/>
          <w:color w:val="auto"/>
          <w:sz w:val="24"/>
          <w:szCs w:val="24"/>
        </w:rPr>
        <w:t>、</w:t>
      </w:r>
      <w:r>
        <w:rPr>
          <w:rFonts w:hint="eastAsia" w:ascii="宋体" w:hAnsi="宋体"/>
          <w:b/>
          <w:color w:val="auto"/>
          <w:sz w:val="24"/>
          <w:szCs w:val="24"/>
          <w:lang w:val="en-US" w:eastAsia="zh-CN"/>
        </w:rPr>
        <w:t>结算及付款条件</w:t>
      </w:r>
    </w:p>
    <w:p>
      <w:pPr>
        <w:spacing w:line="240" w:lineRule="auto"/>
        <w:ind w:left="240" w:leftChars="100" w:firstLine="0" w:firstLineChars="0"/>
        <w:rPr>
          <w:rFonts w:hint="eastAsia" w:ascii="宋体" w:hAnsi="宋体" w:cs="宋体"/>
          <w:color w:val="auto"/>
          <w:sz w:val="24"/>
          <w:szCs w:val="24"/>
          <w:u w:val="none" w:color="auto"/>
          <w:lang w:val="en-US" w:eastAsia="zh-CN"/>
        </w:rPr>
      </w:pPr>
      <w:r>
        <w:rPr>
          <w:rFonts w:hint="eastAsia" w:ascii="宋体" w:hAnsi="宋体" w:cs="宋体"/>
          <w:color w:val="auto"/>
          <w:sz w:val="24"/>
          <w:szCs w:val="24"/>
          <w:u w:val="none" w:color="auto"/>
          <w:lang w:val="en-US" w:eastAsia="zh-CN"/>
        </w:rPr>
        <w:t>中标单位每月10日前将用车部门核准出具的结算证明交运输部，经运输部核算金额后再开据有效增值税专用发票，一票结算，招标方在收到发票后次月电汇付款。</w:t>
      </w:r>
    </w:p>
    <w:p>
      <w:pPr>
        <w:spacing w:line="240" w:lineRule="auto"/>
        <w:rPr>
          <w:rFonts w:hint="eastAsia" w:ascii="宋体" w:hAnsi="宋体"/>
          <w:b/>
          <w:color w:val="auto"/>
          <w:sz w:val="24"/>
          <w:szCs w:val="24"/>
        </w:rPr>
      </w:pPr>
      <w:r>
        <w:rPr>
          <w:rFonts w:hint="eastAsia" w:ascii="宋体" w:hAnsi="宋体"/>
          <w:b/>
          <w:color w:val="auto"/>
          <w:sz w:val="24"/>
          <w:szCs w:val="24"/>
        </w:rPr>
        <w:t>十</w:t>
      </w:r>
      <w:r>
        <w:rPr>
          <w:rFonts w:hint="eastAsia" w:ascii="宋体" w:hAnsi="宋体"/>
          <w:b/>
          <w:color w:val="auto"/>
          <w:sz w:val="24"/>
          <w:szCs w:val="24"/>
          <w:lang w:val="en-US" w:eastAsia="zh-CN"/>
        </w:rPr>
        <w:t>三</w:t>
      </w:r>
      <w:r>
        <w:rPr>
          <w:rFonts w:hint="eastAsia" w:ascii="宋体" w:hAnsi="宋体"/>
          <w:b/>
          <w:color w:val="auto"/>
          <w:sz w:val="24"/>
          <w:szCs w:val="24"/>
        </w:rPr>
        <w:t>、评标标准</w:t>
      </w:r>
    </w:p>
    <w:p>
      <w:pPr>
        <w:spacing w:line="240" w:lineRule="auto"/>
        <w:ind w:left="240" w:leftChars="100"/>
        <w:rPr>
          <w:rFonts w:hint="eastAsia"/>
          <w:color w:val="auto"/>
          <w:sz w:val="24"/>
          <w:szCs w:val="24"/>
        </w:rPr>
      </w:pPr>
      <w:r>
        <w:rPr>
          <w:rFonts w:hint="eastAsia"/>
          <w:color w:val="auto"/>
          <w:sz w:val="24"/>
          <w:szCs w:val="24"/>
        </w:rPr>
        <w:t>由评标委员会评分，按分数从高到低顺序推荐中标候选单位。</w:t>
      </w:r>
    </w:p>
    <w:p>
      <w:pPr>
        <w:spacing w:line="240" w:lineRule="auto"/>
        <w:ind w:left="240" w:left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本次采取综合评分方式进行评标。</w:t>
      </w:r>
    </w:p>
    <w:p>
      <w:pPr>
        <w:spacing w:line="240" w:lineRule="auto"/>
        <w:ind w:left="240" w:leftChars="1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本次招标采用一次报价开标。</w:t>
      </w:r>
    </w:p>
    <w:p>
      <w:pPr>
        <w:spacing w:line="240" w:lineRule="auto"/>
        <w:ind w:left="240" w:leftChars="100"/>
        <w:rPr>
          <w:color w:val="0000FF"/>
          <w:sz w:val="24"/>
          <w:szCs w:val="24"/>
        </w:rPr>
      </w:pPr>
      <w:r>
        <w:rPr>
          <w:rFonts w:hint="eastAsia"/>
          <w:color w:val="auto"/>
          <w:sz w:val="24"/>
          <w:szCs w:val="24"/>
        </w:rPr>
        <w:t>评分标准：</w:t>
      </w:r>
      <w:r>
        <w:rPr>
          <w:rFonts w:hint="eastAsia"/>
          <w:color w:val="auto"/>
          <w:sz w:val="24"/>
          <w:szCs w:val="24"/>
          <w:lang w:val="en-US" w:eastAsia="zh-CN"/>
        </w:rPr>
        <w:t>价格70分，及时率20分，业绩5分，企业信誉5分</w:t>
      </w:r>
      <w:r>
        <w:rPr>
          <w:rFonts w:hint="eastAsia"/>
          <w:color w:val="auto"/>
          <w:sz w:val="24"/>
          <w:szCs w:val="24"/>
        </w:rPr>
        <w:t>。</w:t>
      </w:r>
    </w:p>
    <w:p>
      <w:pPr>
        <w:spacing w:line="240" w:lineRule="auto"/>
        <w:rPr>
          <w:rFonts w:hint="default" w:eastAsia="宋体"/>
          <w:b/>
          <w:color w:val="0000FF"/>
          <w:sz w:val="24"/>
          <w:szCs w:val="24"/>
          <w:lang w:val="en-US" w:eastAsia="zh-CN"/>
        </w:rPr>
      </w:pPr>
      <w:r>
        <w:rPr>
          <w:rFonts w:hint="eastAsia"/>
          <w:b/>
          <w:color w:val="0000FF"/>
          <w:sz w:val="24"/>
          <w:szCs w:val="24"/>
        </w:rPr>
        <w:t>十</w:t>
      </w:r>
      <w:r>
        <w:rPr>
          <w:rFonts w:hint="eastAsia"/>
          <w:b/>
          <w:color w:val="0000FF"/>
          <w:sz w:val="24"/>
          <w:szCs w:val="24"/>
          <w:lang w:val="en-US" w:eastAsia="zh-CN"/>
        </w:rPr>
        <w:t>四</w:t>
      </w:r>
      <w:r>
        <w:rPr>
          <w:rFonts w:hint="eastAsia"/>
          <w:b/>
          <w:color w:val="0000FF"/>
          <w:sz w:val="24"/>
          <w:szCs w:val="24"/>
        </w:rPr>
        <w:t>、其他要求</w:t>
      </w:r>
    </w:p>
    <w:p>
      <w:pPr>
        <w:spacing w:line="240" w:lineRule="auto"/>
        <w:ind w:left="240" w:leftChars="100" w:firstLine="0" w:firstLineChars="0"/>
        <w:rPr>
          <w:rFonts w:hint="eastAsia" w:ascii="宋体" w:hAnsi="宋体"/>
          <w:b w:val="0"/>
          <w:bCs w:val="0"/>
          <w:color w:val="auto"/>
          <w:sz w:val="24"/>
          <w:szCs w:val="24"/>
          <w:u w:val="none" w:color="auto"/>
          <w:lang w:val="en-US" w:eastAsia="zh-CN"/>
        </w:rPr>
      </w:pPr>
      <w:r>
        <w:rPr>
          <w:rFonts w:hint="eastAsia" w:ascii="宋体" w:hAnsi="宋体"/>
          <w:b w:val="0"/>
          <w:bCs w:val="0"/>
          <w:color w:val="auto"/>
          <w:sz w:val="24"/>
          <w:szCs w:val="24"/>
          <w:u w:val="none" w:color="auto"/>
          <w:lang w:val="en-US" w:eastAsia="zh-CN"/>
        </w:rPr>
        <w:t>1、芜湖新兴分拣后的垃圾堆场位于铸造园内，要求定期送往芜湖中电环保发电有限公司(单程约15公里)，运输过程需覆盖，不得泼撒滴漏。</w:t>
      </w:r>
    </w:p>
    <w:p>
      <w:pPr>
        <w:spacing w:line="240" w:lineRule="auto"/>
        <w:ind w:left="240" w:leftChars="100" w:firstLine="0" w:firstLineChars="0"/>
        <w:rPr>
          <w:rFonts w:hint="eastAsia" w:ascii="宋体" w:hAnsi="宋体"/>
          <w:b w:val="0"/>
          <w:bCs w:val="0"/>
          <w:color w:val="auto"/>
          <w:sz w:val="24"/>
          <w:szCs w:val="24"/>
          <w:u w:val="none" w:color="auto"/>
          <w:lang w:val="en-US" w:eastAsia="zh-CN"/>
        </w:rPr>
      </w:pPr>
      <w:r>
        <w:rPr>
          <w:rFonts w:hint="eastAsia" w:ascii="宋体" w:hAnsi="宋体"/>
          <w:b w:val="0"/>
          <w:bCs w:val="0"/>
          <w:color w:val="auto"/>
          <w:sz w:val="24"/>
          <w:szCs w:val="24"/>
          <w:u w:val="none" w:color="auto"/>
          <w:lang w:val="en-US" w:eastAsia="zh-CN"/>
        </w:rPr>
        <w:t>2、投标方需具备相关运输资质的法人单位和履约能力，能够提供每日24小时运输服务。中标方需配合招标人协调卸车相关事宜。</w:t>
      </w:r>
    </w:p>
    <w:p>
      <w:pPr>
        <w:spacing w:line="240" w:lineRule="auto"/>
        <w:ind w:left="240" w:leftChars="100" w:firstLine="0" w:firstLineChars="0"/>
        <w:rPr>
          <w:rFonts w:hint="eastAsia" w:ascii="宋体" w:hAnsi="宋体"/>
          <w:b w:val="0"/>
          <w:bCs w:val="0"/>
          <w:color w:val="auto"/>
          <w:sz w:val="24"/>
          <w:szCs w:val="24"/>
          <w:u w:val="none" w:color="auto"/>
          <w:lang w:val="en-US" w:eastAsia="zh-CN"/>
        </w:rPr>
      </w:pPr>
      <w:r>
        <w:rPr>
          <w:rFonts w:hint="eastAsia" w:ascii="宋体" w:hAnsi="宋体"/>
          <w:b w:val="0"/>
          <w:bCs w:val="0"/>
          <w:color w:val="auto"/>
          <w:sz w:val="24"/>
          <w:szCs w:val="24"/>
          <w:u w:val="none" w:color="auto"/>
          <w:lang w:val="en-US" w:eastAsia="zh-CN"/>
        </w:rPr>
        <w:t>3、车型选择的要求：承运单位需提供前二后八绿皮环保篷布自卸车（货厢内部尺寸不得小于：5200*2300*1200（mm）），保证满足所承接甲方运输业务需求，车辆及驾驶人员需具备合法、有效证照。</w:t>
      </w:r>
    </w:p>
    <w:p>
      <w:pPr>
        <w:spacing w:line="240" w:lineRule="auto"/>
        <w:ind w:left="240" w:leftChars="100" w:firstLine="0" w:firstLineChars="0"/>
        <w:rPr>
          <w:rFonts w:hint="eastAsia" w:ascii="宋体" w:hAnsi="宋体"/>
          <w:b w:val="0"/>
          <w:bCs w:val="0"/>
          <w:color w:val="auto"/>
          <w:sz w:val="24"/>
          <w:szCs w:val="24"/>
          <w:u w:val="none" w:color="auto"/>
          <w:lang w:val="en-US" w:eastAsia="zh-CN"/>
        </w:rPr>
      </w:pPr>
      <w:r>
        <w:rPr>
          <w:rFonts w:hint="eastAsia" w:ascii="宋体" w:hAnsi="宋体"/>
          <w:b w:val="0"/>
          <w:bCs w:val="0"/>
          <w:color w:val="auto"/>
          <w:sz w:val="24"/>
          <w:szCs w:val="24"/>
          <w:u w:val="none" w:color="auto"/>
          <w:lang w:val="en-US" w:eastAsia="zh-CN"/>
        </w:rPr>
        <w:t>4、中标方需为作业人员购买工伤保险（意外伤害保险），且每人保额不低于60万元。</w:t>
      </w:r>
    </w:p>
    <w:p>
      <w:pPr>
        <w:spacing w:line="240" w:lineRule="auto"/>
        <w:ind w:left="240" w:leftChars="100" w:firstLine="0" w:firstLineChars="0"/>
        <w:rPr>
          <w:rFonts w:hint="eastAsia" w:ascii="宋体" w:hAnsi="宋体"/>
          <w:b w:val="0"/>
          <w:bCs w:val="0"/>
          <w:color w:val="auto"/>
          <w:sz w:val="24"/>
          <w:szCs w:val="24"/>
          <w:u w:val="none" w:color="auto"/>
          <w:lang w:val="en-US" w:eastAsia="zh-CN"/>
        </w:rPr>
      </w:pPr>
      <w:r>
        <w:rPr>
          <w:rFonts w:hint="eastAsia" w:ascii="宋体" w:hAnsi="宋体"/>
          <w:b w:val="0"/>
          <w:bCs w:val="0"/>
          <w:color w:val="auto"/>
          <w:sz w:val="24"/>
          <w:szCs w:val="24"/>
          <w:u w:val="none" w:color="auto"/>
          <w:lang w:val="en-US" w:eastAsia="zh-CN"/>
        </w:rPr>
        <w:t>5、中标方需接受招标方根据生产和经营的需要，在合同执行过程中运输量增减调整，不得以此要求变更合同价格。</w:t>
      </w:r>
    </w:p>
    <w:p>
      <w:pPr>
        <w:spacing w:line="240" w:lineRule="auto"/>
        <w:ind w:left="240" w:leftChars="100" w:firstLine="0" w:firstLineChars="0"/>
        <w:rPr>
          <w:rFonts w:hint="eastAsia" w:ascii="宋体" w:hAnsi="宋体"/>
          <w:b w:val="0"/>
          <w:bCs w:val="0"/>
          <w:color w:val="auto"/>
          <w:sz w:val="24"/>
          <w:szCs w:val="24"/>
          <w:u w:val="none" w:color="auto"/>
          <w:lang w:val="en-US" w:eastAsia="zh-CN"/>
        </w:rPr>
      </w:pPr>
      <w:r>
        <w:rPr>
          <w:rFonts w:hint="eastAsia" w:ascii="宋体" w:hAnsi="宋体"/>
          <w:b w:val="0"/>
          <w:bCs w:val="0"/>
          <w:color w:val="auto"/>
          <w:sz w:val="24"/>
          <w:szCs w:val="24"/>
          <w:u w:val="none" w:color="auto"/>
          <w:lang w:val="en-US" w:eastAsia="zh-CN"/>
        </w:rPr>
        <w:t>6、中标方应严格遵守国家《安全生产法》和道路运输法律、法规，需无条件遵守招标方各项规章制度，不得违反作业区域内招标方相关安全操作规程。</w:t>
      </w:r>
    </w:p>
    <w:p>
      <w:pPr>
        <w:spacing w:line="240" w:lineRule="auto"/>
        <w:ind w:left="240" w:leftChars="100" w:firstLine="0" w:firstLineChars="0"/>
        <w:rPr>
          <w:rFonts w:hint="eastAsia" w:ascii="宋体" w:hAnsi="宋体"/>
          <w:b w:val="0"/>
          <w:bCs w:val="0"/>
          <w:color w:val="auto"/>
          <w:sz w:val="24"/>
          <w:szCs w:val="24"/>
          <w:u w:val="none" w:color="auto"/>
          <w:lang w:val="en-US" w:eastAsia="zh-CN"/>
        </w:rPr>
      </w:pPr>
      <w:r>
        <w:rPr>
          <w:rFonts w:hint="eastAsia" w:ascii="宋体" w:hAnsi="宋体"/>
          <w:b w:val="0"/>
          <w:bCs w:val="0"/>
          <w:color w:val="auto"/>
          <w:sz w:val="24"/>
          <w:szCs w:val="24"/>
          <w:u w:val="none" w:color="auto"/>
          <w:lang w:val="en-US" w:eastAsia="zh-CN"/>
        </w:rPr>
        <w:t>7、投标方按报价表要求报价。中标单位每月10日前将用车部门核准出具的结算证明交运输部，经运输部核算金额后再开据有效增值税专用发票，一票结算，收到发票后次月电汇付款。</w:t>
      </w:r>
    </w:p>
    <w:p>
      <w:pPr>
        <w:spacing w:line="240" w:lineRule="auto"/>
        <w:ind w:left="240" w:leftChars="100" w:firstLine="0" w:firstLineChars="0"/>
        <w:rPr>
          <w:rFonts w:hint="eastAsia" w:ascii="宋体" w:hAnsi="宋体"/>
          <w:b w:val="0"/>
          <w:bCs w:val="0"/>
          <w:color w:val="auto"/>
          <w:sz w:val="24"/>
          <w:szCs w:val="24"/>
          <w:u w:val="none" w:color="auto"/>
          <w:lang w:val="en-US" w:eastAsia="zh-CN"/>
        </w:rPr>
      </w:pPr>
      <w:r>
        <w:rPr>
          <w:rFonts w:hint="eastAsia" w:ascii="宋体" w:hAnsi="宋体"/>
          <w:b w:val="0"/>
          <w:bCs w:val="0"/>
          <w:color w:val="auto"/>
          <w:sz w:val="24"/>
          <w:szCs w:val="24"/>
          <w:u w:val="none" w:color="auto"/>
          <w:lang w:val="en-US" w:eastAsia="zh-CN"/>
        </w:rPr>
        <w:t>8、评标标准：由招标委员会综合评分，按综合得分从高到低顺序进行保留。</w:t>
      </w:r>
    </w:p>
    <w:p>
      <w:pPr>
        <w:spacing w:line="240" w:lineRule="auto"/>
        <w:ind w:left="240" w:leftChars="100" w:firstLine="0" w:firstLineChars="0"/>
        <w:rPr>
          <w:rFonts w:hint="eastAsia" w:ascii="宋体" w:hAnsi="宋体"/>
          <w:b w:val="0"/>
          <w:bCs w:val="0"/>
          <w:color w:val="auto"/>
          <w:sz w:val="24"/>
          <w:szCs w:val="24"/>
          <w:u w:val="none" w:color="auto"/>
          <w:lang w:val="en-US" w:eastAsia="zh-CN"/>
        </w:rPr>
      </w:pPr>
      <w:r>
        <w:rPr>
          <w:rFonts w:hint="eastAsia" w:ascii="宋体" w:hAnsi="宋体"/>
          <w:b w:val="0"/>
          <w:bCs w:val="0"/>
          <w:color w:val="auto"/>
          <w:sz w:val="24"/>
          <w:szCs w:val="24"/>
          <w:u w:val="none" w:color="auto"/>
          <w:lang w:val="en-US" w:eastAsia="zh-CN"/>
        </w:rPr>
        <w:t>9、中标方需缴纳1万元履约保证金（在招标方已有此金额合同履约金的中标方可不再缴纳）。</w:t>
      </w:r>
    </w:p>
    <w:p>
      <w:pPr>
        <w:spacing w:line="240" w:lineRule="auto"/>
        <w:ind w:left="240" w:leftChars="100" w:firstLine="0" w:firstLineChars="0"/>
        <w:rPr>
          <w:rFonts w:hint="eastAsia" w:ascii="宋体" w:hAnsi="宋体"/>
          <w:b w:val="0"/>
          <w:bCs w:val="0"/>
          <w:color w:val="auto"/>
          <w:sz w:val="24"/>
          <w:szCs w:val="24"/>
          <w:u w:val="none" w:color="auto"/>
          <w:lang w:val="en-US" w:eastAsia="zh-CN"/>
        </w:rPr>
      </w:pPr>
      <w:r>
        <w:rPr>
          <w:rFonts w:hint="eastAsia" w:ascii="宋体" w:hAnsi="宋体"/>
          <w:b w:val="0"/>
          <w:bCs w:val="0"/>
          <w:color w:val="auto"/>
          <w:sz w:val="24"/>
          <w:szCs w:val="24"/>
          <w:u w:val="none" w:color="auto"/>
          <w:lang w:val="en-US" w:eastAsia="zh-CN"/>
        </w:rPr>
        <w:t>10、本期合同期限一年。</w:t>
      </w:r>
    </w:p>
    <w:p>
      <w:pPr>
        <w:spacing w:line="240" w:lineRule="auto"/>
        <w:rPr>
          <w:rFonts w:hint="eastAsia" w:eastAsia="宋体"/>
          <w:b/>
          <w:color w:val="auto"/>
          <w:sz w:val="24"/>
          <w:szCs w:val="24"/>
          <w:lang w:val="en-US" w:eastAsia="zh-CN"/>
        </w:rPr>
      </w:pPr>
      <w:r>
        <w:rPr>
          <w:rFonts w:hint="eastAsia"/>
          <w:b/>
          <w:color w:val="auto"/>
          <w:sz w:val="24"/>
          <w:szCs w:val="24"/>
        </w:rPr>
        <w:t>十</w:t>
      </w:r>
      <w:r>
        <w:rPr>
          <w:rFonts w:hint="eastAsia"/>
          <w:b/>
          <w:color w:val="auto"/>
          <w:sz w:val="24"/>
          <w:szCs w:val="24"/>
          <w:lang w:val="en-US" w:eastAsia="zh-CN"/>
        </w:rPr>
        <w:t>五</w:t>
      </w:r>
      <w:r>
        <w:rPr>
          <w:rFonts w:hint="eastAsia"/>
          <w:b/>
          <w:color w:val="auto"/>
          <w:sz w:val="24"/>
          <w:szCs w:val="24"/>
        </w:rPr>
        <w:t>、</w:t>
      </w:r>
      <w:r>
        <w:rPr>
          <w:rFonts w:hint="eastAsia"/>
          <w:b/>
          <w:color w:val="auto"/>
          <w:sz w:val="24"/>
          <w:szCs w:val="24"/>
          <w:lang w:val="en-US" w:eastAsia="zh-CN"/>
        </w:rPr>
        <w:t>报价单</w:t>
      </w:r>
    </w:p>
    <w:p>
      <w:pPr>
        <w:spacing w:line="240" w:lineRule="auto"/>
        <w:ind w:left="240" w:leftChars="100" w:firstLine="0" w:firstLineChars="0"/>
        <w:rPr>
          <w:rFonts w:hint="eastAsia" w:ascii="宋体" w:hAnsi="宋体"/>
          <w:b w:val="0"/>
          <w:bCs w:val="0"/>
          <w:color w:val="auto"/>
          <w:sz w:val="24"/>
          <w:szCs w:val="24"/>
          <w:u w:val="none" w:color="auto"/>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keepNext w:val="0"/>
        <w:keepLines w:val="0"/>
        <w:pageBreakBefore w:val="0"/>
        <w:kinsoku/>
        <w:wordWrap/>
        <w:overflowPunct/>
        <w:topLinePunct w:val="0"/>
        <w:autoSpaceDE/>
        <w:bidi w:val="0"/>
        <w:adjustRightInd/>
        <w:snapToGrid/>
        <w:spacing w:line="500" w:lineRule="exact"/>
        <w:jc w:val="center"/>
        <w:rPr>
          <w:rFonts w:hint="eastAsia" w:eastAsiaTheme="minorEastAsia"/>
          <w:b/>
          <w:bCs/>
          <w:sz w:val="24"/>
          <w:szCs w:val="24"/>
          <w:lang w:eastAsia="zh-CN"/>
        </w:rPr>
      </w:pPr>
      <w:r>
        <w:rPr>
          <w:rFonts w:hint="eastAsia"/>
          <w:b/>
          <w:bCs/>
          <w:sz w:val="24"/>
          <w:szCs w:val="24"/>
          <w:lang w:eastAsia="zh-CN"/>
        </w:rPr>
        <w:t>分拣垃圾</w:t>
      </w:r>
      <w:r>
        <w:rPr>
          <w:rFonts w:hint="eastAsia"/>
          <w:b/>
          <w:bCs/>
          <w:sz w:val="24"/>
          <w:szCs w:val="24"/>
        </w:rPr>
        <w:t>运输项目报价表</w:t>
      </w:r>
    </w:p>
    <w:p>
      <w:pPr>
        <w:keepNext w:val="0"/>
        <w:keepLines w:val="0"/>
        <w:pageBreakBefore w:val="0"/>
        <w:kinsoku/>
        <w:wordWrap/>
        <w:overflowPunct/>
        <w:topLinePunct w:val="0"/>
        <w:autoSpaceDE/>
        <w:bidi w:val="0"/>
        <w:adjustRightInd/>
        <w:snapToGrid/>
        <w:spacing w:line="500" w:lineRule="exact"/>
        <w:rPr>
          <w:rFonts w:hint="eastAsia"/>
          <w:sz w:val="24"/>
          <w:szCs w:val="24"/>
        </w:rPr>
      </w:pPr>
      <w:r>
        <w:rPr>
          <w:rFonts w:hint="eastAsia"/>
          <w:sz w:val="24"/>
          <w:szCs w:val="24"/>
        </w:rPr>
        <w:t>一、相关要求：</w:t>
      </w:r>
    </w:p>
    <w:p>
      <w:pPr>
        <w:keepNext w:val="0"/>
        <w:keepLines w:val="0"/>
        <w:pageBreakBefore w:val="0"/>
        <w:kinsoku/>
        <w:wordWrap/>
        <w:overflowPunct/>
        <w:topLinePunct w:val="0"/>
        <w:autoSpaceDE/>
        <w:bidi w:val="0"/>
        <w:adjustRightInd/>
        <w:snapToGrid/>
        <w:spacing w:line="500" w:lineRule="exact"/>
        <w:rPr>
          <w:rFonts w:hint="eastAsia" w:eastAsiaTheme="minorEastAsia"/>
          <w:sz w:val="24"/>
          <w:szCs w:val="24"/>
          <w:lang w:eastAsia="zh-CN"/>
        </w:rPr>
      </w:pPr>
      <w:r>
        <w:rPr>
          <w:rFonts w:hint="eastAsia"/>
          <w:sz w:val="24"/>
          <w:szCs w:val="24"/>
        </w:rPr>
        <w:t>1、标的车型选择的要求：承运单位需提供前二后八绿皮环保篷布自卸车（货厢内部尺寸不得小于：5200*2300*1200（mm））</w:t>
      </w:r>
      <w:r>
        <w:rPr>
          <w:rFonts w:hint="eastAsia"/>
          <w:sz w:val="24"/>
          <w:szCs w:val="24"/>
          <w:lang w:eastAsia="zh-CN"/>
        </w:rPr>
        <w:t>。</w:t>
      </w:r>
    </w:p>
    <w:p>
      <w:pPr>
        <w:keepNext w:val="0"/>
        <w:keepLines w:val="0"/>
        <w:pageBreakBefore w:val="0"/>
        <w:kinsoku/>
        <w:wordWrap/>
        <w:overflowPunct/>
        <w:topLinePunct w:val="0"/>
        <w:autoSpaceDE/>
        <w:bidi w:val="0"/>
        <w:adjustRightInd/>
        <w:snapToGrid/>
        <w:spacing w:line="500" w:lineRule="exact"/>
        <w:rPr>
          <w:rFonts w:hint="eastAsia"/>
          <w:sz w:val="24"/>
          <w:szCs w:val="24"/>
        </w:rPr>
      </w:pPr>
      <w:r>
        <w:rPr>
          <w:rFonts w:hint="eastAsia"/>
          <w:sz w:val="24"/>
          <w:szCs w:val="24"/>
        </w:rPr>
        <w:t>2、投标承运单位需具备24小时承揽服务能力。若招标方倒运任务量加大，投标单位需根据要求增加服务车辆，不得影响招标方正常生产和经营。</w:t>
      </w:r>
      <w:r>
        <w:rPr>
          <w:rFonts w:hint="eastAsia" w:ascii="宋体" w:hAnsi="宋体" w:eastAsia="宋体" w:cs="宋体"/>
          <w:b w:val="0"/>
          <w:bCs w:val="0"/>
          <w:sz w:val="24"/>
          <w:szCs w:val="24"/>
          <w:lang w:eastAsia="zh-CN"/>
        </w:rPr>
        <w:t>中标方需配合招标人协调卸车相关事宜。</w:t>
      </w:r>
    </w:p>
    <w:p>
      <w:pPr>
        <w:keepNext w:val="0"/>
        <w:keepLines w:val="0"/>
        <w:pageBreakBefore w:val="0"/>
        <w:kinsoku/>
        <w:wordWrap/>
        <w:overflowPunct/>
        <w:topLinePunct w:val="0"/>
        <w:autoSpaceDE/>
        <w:bidi w:val="0"/>
        <w:adjustRightInd/>
        <w:snapToGrid/>
        <w:spacing w:line="500" w:lineRule="exact"/>
        <w:rPr>
          <w:rFonts w:hint="eastAsia"/>
          <w:sz w:val="24"/>
          <w:szCs w:val="24"/>
        </w:rPr>
      </w:pPr>
      <w:r>
        <w:rPr>
          <w:rFonts w:hint="eastAsia"/>
          <w:sz w:val="24"/>
          <w:szCs w:val="24"/>
        </w:rPr>
        <w:t>3、中标单位在承揽招标方业务时，需无条件遵守招标方各项规章制度。</w:t>
      </w:r>
    </w:p>
    <w:p>
      <w:pPr>
        <w:keepNext w:val="0"/>
        <w:keepLines w:val="0"/>
        <w:pageBreakBefore w:val="0"/>
        <w:kinsoku/>
        <w:wordWrap/>
        <w:overflowPunct/>
        <w:topLinePunct w:val="0"/>
        <w:autoSpaceDE/>
        <w:bidi w:val="0"/>
        <w:adjustRightInd/>
        <w:snapToGrid/>
        <w:spacing w:line="500" w:lineRule="exact"/>
        <w:rPr>
          <w:rFonts w:hint="eastAsia"/>
          <w:sz w:val="24"/>
          <w:szCs w:val="24"/>
        </w:rPr>
      </w:pPr>
      <w:r>
        <w:rPr>
          <w:rFonts w:hint="eastAsia"/>
          <w:sz w:val="24"/>
          <w:szCs w:val="24"/>
        </w:rPr>
        <w:t>4、中标方运输车辆装车需在招标方现场管理人员监督下最大限度装满，运输过程需覆盖，不得沿途扬尘、泼洒，若有违反视情况予以考核。结算运费车数由</w:t>
      </w:r>
      <w:r>
        <w:rPr>
          <w:rFonts w:hint="eastAsia"/>
          <w:sz w:val="24"/>
          <w:szCs w:val="24"/>
          <w:lang w:eastAsia="zh-CN"/>
        </w:rPr>
        <w:t>招标方据实开具。</w:t>
      </w:r>
    </w:p>
    <w:p>
      <w:pPr>
        <w:keepNext w:val="0"/>
        <w:keepLines w:val="0"/>
        <w:pageBreakBefore w:val="0"/>
        <w:kinsoku/>
        <w:wordWrap/>
        <w:overflowPunct/>
        <w:topLinePunct w:val="0"/>
        <w:autoSpaceDE/>
        <w:bidi w:val="0"/>
        <w:adjustRightInd/>
        <w:snapToGrid/>
        <w:spacing w:line="500" w:lineRule="exact"/>
        <w:rPr>
          <w:rFonts w:hint="eastAsia"/>
          <w:sz w:val="24"/>
          <w:szCs w:val="24"/>
        </w:rPr>
      </w:pPr>
      <w:r>
        <w:rPr>
          <w:rFonts w:hint="eastAsia"/>
          <w:sz w:val="24"/>
          <w:szCs w:val="24"/>
          <w:lang w:val="en-US" w:eastAsia="zh-CN"/>
        </w:rPr>
        <w:t>5</w:t>
      </w:r>
      <w:r>
        <w:rPr>
          <w:rFonts w:hint="eastAsia"/>
          <w:sz w:val="24"/>
          <w:szCs w:val="24"/>
        </w:rPr>
        <w:t>、中标单位在承揽招标方业务时，需提供车辆有效行驶证、驾驶人员的有效驾驶证。</w:t>
      </w:r>
    </w:p>
    <w:tbl>
      <w:tblPr>
        <w:tblStyle w:val="6"/>
        <w:tblpPr w:leftFromText="180" w:rightFromText="180" w:vertAnchor="text" w:horzAnchor="page" w:tblpX="994" w:tblpY="226"/>
        <w:tblOverlap w:val="never"/>
        <w:tblW w:w="99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923"/>
        <w:gridCol w:w="5520"/>
        <w:gridCol w:w="2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160" w:hRule="atLeast"/>
          <w:jc w:val="center"/>
        </w:trPr>
        <w:tc>
          <w:tcPr>
            <w:tcW w:w="1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500" w:lineRule="exact"/>
              <w:jc w:val="center"/>
              <w:textAlignment w:val="center"/>
              <w:outlineLvl w:val="9"/>
              <w:rPr>
                <w:rFonts w:hint="default" w:ascii="宋体" w:hAnsi="宋体" w:eastAsia="宋体"/>
                <w:b/>
                <w:bCs/>
                <w:i w:val="0"/>
                <w:snapToGrid/>
                <w:color w:val="000000"/>
                <w:sz w:val="24"/>
                <w:szCs w:val="24"/>
                <w:u w:val="none"/>
                <w:lang w:eastAsia="zh-CN"/>
              </w:rPr>
            </w:pPr>
            <w:r>
              <w:rPr>
                <w:rFonts w:hint="eastAsia" w:ascii="宋体" w:hAnsi="宋体" w:eastAsia="宋体"/>
                <w:b/>
                <w:bCs/>
                <w:i w:val="0"/>
                <w:snapToGrid/>
                <w:color w:val="000000"/>
                <w:sz w:val="24"/>
                <w:szCs w:val="24"/>
                <w:u w:val="none"/>
                <w:lang w:eastAsia="zh-CN"/>
              </w:rPr>
              <w:t>货物名称</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500" w:lineRule="exact"/>
              <w:jc w:val="center"/>
              <w:textAlignment w:val="center"/>
              <w:outlineLvl w:val="9"/>
              <w:rPr>
                <w:rFonts w:hint="default" w:ascii="宋体" w:hAnsi="宋体" w:eastAsia="宋体"/>
                <w:b/>
                <w:bCs/>
                <w:i w:val="0"/>
                <w:snapToGrid/>
                <w:color w:val="000000"/>
                <w:sz w:val="24"/>
                <w:szCs w:val="24"/>
                <w:u w:val="none"/>
                <w:lang w:eastAsia="zh-CN"/>
              </w:rPr>
            </w:pPr>
            <w:r>
              <w:rPr>
                <w:rFonts w:hint="eastAsia" w:ascii="宋体" w:hAnsi="宋体" w:eastAsia="宋体"/>
                <w:b/>
                <w:bCs/>
                <w:i w:val="0"/>
                <w:snapToGrid/>
                <w:color w:val="000000"/>
                <w:sz w:val="24"/>
                <w:szCs w:val="24"/>
                <w:u w:val="none"/>
                <w:lang w:eastAsia="zh-CN"/>
              </w:rPr>
              <w:t>运输线路</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500" w:lineRule="exact"/>
              <w:jc w:val="center"/>
              <w:textAlignment w:val="center"/>
              <w:outlineLvl w:val="9"/>
              <w:rPr>
                <w:rFonts w:hint="default" w:ascii="宋体" w:hAnsi="宋体" w:eastAsia="宋体"/>
                <w:b/>
                <w:bCs/>
                <w:i w:val="0"/>
                <w:snapToGrid/>
                <w:color w:val="000000"/>
                <w:sz w:val="24"/>
                <w:szCs w:val="24"/>
                <w:u w:val="none"/>
                <w:lang w:eastAsia="zh-CN"/>
              </w:rPr>
            </w:pPr>
            <w:r>
              <w:rPr>
                <w:rFonts w:hint="default" w:ascii="宋体" w:hAnsi="宋体" w:eastAsia="宋体"/>
                <w:b/>
                <w:bCs/>
                <w:i w:val="0"/>
                <w:snapToGrid/>
                <w:color w:val="000000"/>
                <w:sz w:val="24"/>
                <w:szCs w:val="24"/>
                <w:u w:val="none"/>
                <w:lang w:eastAsia="zh-CN"/>
              </w:rPr>
              <w:t>单</w:t>
            </w:r>
            <w:r>
              <w:rPr>
                <w:rFonts w:hint="eastAsia" w:ascii="宋体" w:hAnsi="宋体" w:eastAsia="宋体"/>
                <w:b/>
                <w:bCs/>
                <w:i w:val="0"/>
                <w:snapToGrid/>
                <w:color w:val="000000"/>
                <w:sz w:val="24"/>
                <w:szCs w:val="24"/>
                <w:u w:val="none"/>
                <w:lang w:val="en-US" w:eastAsia="zh-CN"/>
              </w:rPr>
              <w:t xml:space="preserve"> </w:t>
            </w:r>
            <w:r>
              <w:rPr>
                <w:rFonts w:hint="default" w:ascii="宋体" w:hAnsi="宋体" w:eastAsia="宋体"/>
                <w:b/>
                <w:bCs/>
                <w:i w:val="0"/>
                <w:snapToGrid/>
                <w:color w:val="000000"/>
                <w:sz w:val="24"/>
                <w:szCs w:val="24"/>
                <w:u w:val="none"/>
                <w:lang w:eastAsia="zh-CN"/>
              </w:rPr>
              <w:t>价</w:t>
            </w:r>
          </w:p>
          <w:p>
            <w:pPr>
              <w:keepNext w:val="0"/>
              <w:keepLines w:val="0"/>
              <w:pageBreakBefore w:val="0"/>
              <w:kinsoku/>
              <w:wordWrap/>
              <w:overflowPunct/>
              <w:topLinePunct w:val="0"/>
              <w:autoSpaceDE/>
              <w:autoSpaceDN w:val="0"/>
              <w:bidi w:val="0"/>
              <w:adjustRightInd/>
              <w:snapToGrid/>
              <w:spacing w:line="500" w:lineRule="exact"/>
              <w:jc w:val="center"/>
              <w:textAlignment w:val="center"/>
              <w:outlineLvl w:val="9"/>
              <w:rPr>
                <w:rFonts w:hint="default" w:ascii="宋体" w:hAnsi="宋体" w:eastAsia="宋体"/>
                <w:b/>
                <w:bCs/>
                <w:i w:val="0"/>
                <w:snapToGrid/>
                <w:color w:val="000000"/>
                <w:sz w:val="24"/>
                <w:szCs w:val="24"/>
                <w:u w:val="none"/>
                <w:lang w:eastAsia="zh-CN"/>
              </w:rPr>
            </w:pPr>
            <w:r>
              <w:rPr>
                <w:rFonts w:hint="eastAsia" w:ascii="宋体" w:hAnsi="宋体" w:eastAsia="宋体"/>
                <w:b/>
                <w:bCs/>
                <w:i w:val="0"/>
                <w:snapToGrid/>
                <w:color w:val="000000"/>
                <w:sz w:val="24"/>
                <w:szCs w:val="24"/>
                <w:u w:val="none"/>
                <w:lang w:eastAsia="zh-CN"/>
              </w:rPr>
              <w:t>（元</w:t>
            </w:r>
            <w:r>
              <w:rPr>
                <w:rFonts w:hint="eastAsia" w:ascii="宋体" w:hAnsi="宋体" w:eastAsia="宋体"/>
                <w:b/>
                <w:bCs/>
                <w:i w:val="0"/>
                <w:snapToGrid/>
                <w:color w:val="000000"/>
                <w:sz w:val="24"/>
                <w:szCs w:val="24"/>
                <w:u w:val="none"/>
                <w:lang w:val="en-US" w:eastAsia="zh-CN"/>
              </w:rPr>
              <w:t>/车）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14" w:hRule="atLeast"/>
          <w:jc w:val="center"/>
        </w:trPr>
        <w:tc>
          <w:tcPr>
            <w:tcW w:w="1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500" w:lineRule="exact"/>
              <w:jc w:val="center"/>
              <w:textAlignment w:val="center"/>
              <w:outlineLvl w:val="9"/>
              <w:rPr>
                <w:rFonts w:hint="default" w:ascii="宋体" w:hAnsi="宋体" w:eastAsia="宋体"/>
                <w:b/>
                <w:bCs/>
                <w:i w:val="0"/>
                <w:snapToGrid/>
                <w:color w:val="000000"/>
                <w:sz w:val="24"/>
                <w:szCs w:val="24"/>
                <w:u w:val="none"/>
                <w:lang w:eastAsia="zh-CN"/>
              </w:rPr>
            </w:pPr>
            <w:r>
              <w:rPr>
                <w:rFonts w:hint="eastAsia" w:ascii="宋体" w:hAnsi="宋体" w:eastAsia="宋体"/>
                <w:b/>
                <w:bCs/>
                <w:i w:val="0"/>
                <w:snapToGrid/>
                <w:color w:val="000000"/>
                <w:sz w:val="24"/>
                <w:szCs w:val="24"/>
                <w:u w:val="none"/>
                <w:lang w:eastAsia="zh-CN"/>
              </w:rPr>
              <w:t>分拣工业垃圾</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500" w:lineRule="exact"/>
              <w:jc w:val="center"/>
              <w:textAlignment w:val="center"/>
              <w:outlineLvl w:val="9"/>
              <w:rPr>
                <w:rFonts w:hint="default" w:ascii="宋体" w:hAnsi="宋体" w:eastAsia="宋体"/>
                <w:b/>
                <w:bCs/>
                <w:i w:val="0"/>
                <w:snapToGrid/>
                <w:color w:val="000000"/>
                <w:sz w:val="24"/>
                <w:szCs w:val="24"/>
                <w:u w:val="none"/>
                <w:lang w:val="en-US" w:eastAsia="zh-CN"/>
              </w:rPr>
            </w:pPr>
            <w:r>
              <w:rPr>
                <w:rFonts w:hint="eastAsia" w:ascii="宋体" w:hAnsi="宋体" w:eastAsia="宋体"/>
                <w:b/>
                <w:bCs/>
                <w:i w:val="0"/>
                <w:snapToGrid/>
                <w:color w:val="000000"/>
                <w:sz w:val="24"/>
                <w:szCs w:val="24"/>
                <w:u w:val="none"/>
                <w:lang w:eastAsia="zh-CN"/>
              </w:rPr>
              <w:t>芜湖新兴——芜湖中电环保发电有限公司</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500" w:lineRule="exact"/>
              <w:jc w:val="center"/>
              <w:textAlignment w:val="center"/>
              <w:outlineLvl w:val="9"/>
              <w:rPr>
                <w:rFonts w:hint="default" w:ascii="宋体" w:hAnsi="宋体" w:eastAsia="宋体"/>
                <w:b/>
                <w:bCs/>
                <w:i w:val="0"/>
                <w:snapToGrid/>
                <w:color w:val="000000"/>
                <w:sz w:val="24"/>
                <w:szCs w:val="24"/>
                <w:u w:val="none"/>
                <w:lang w:eastAsia="zh-CN"/>
              </w:rPr>
            </w:pPr>
          </w:p>
        </w:tc>
      </w:tr>
    </w:tbl>
    <w:p>
      <w:pPr>
        <w:keepNext w:val="0"/>
        <w:keepLines w:val="0"/>
        <w:pageBreakBefore w:val="0"/>
        <w:kinsoku/>
        <w:wordWrap/>
        <w:overflowPunct/>
        <w:topLinePunct w:val="0"/>
        <w:autoSpaceDE/>
        <w:bidi w:val="0"/>
        <w:adjustRightInd/>
        <w:snapToGrid/>
        <w:spacing w:line="500" w:lineRule="exact"/>
        <w:rPr>
          <w:rFonts w:hint="eastAsia"/>
          <w:sz w:val="24"/>
          <w:szCs w:val="24"/>
        </w:rPr>
      </w:pPr>
      <w:r>
        <w:rPr>
          <w:rFonts w:hint="eastAsia"/>
          <w:sz w:val="24"/>
          <w:szCs w:val="24"/>
        </w:rPr>
        <w:t>备注：</w:t>
      </w:r>
    </w:p>
    <w:p>
      <w:pPr>
        <w:keepNext w:val="0"/>
        <w:keepLines w:val="0"/>
        <w:pageBreakBefore w:val="0"/>
        <w:kinsoku/>
        <w:wordWrap/>
        <w:overflowPunct/>
        <w:topLinePunct w:val="0"/>
        <w:autoSpaceDE/>
        <w:bidi w:val="0"/>
        <w:adjustRightInd/>
        <w:snapToGrid/>
        <w:spacing w:line="500" w:lineRule="exact"/>
        <w:rPr>
          <w:rFonts w:hint="eastAsia"/>
          <w:sz w:val="24"/>
          <w:szCs w:val="24"/>
          <w:lang w:eastAsia="zh-CN"/>
        </w:rPr>
      </w:pPr>
      <w:r>
        <w:rPr>
          <w:rFonts w:hint="eastAsia"/>
          <w:sz w:val="24"/>
          <w:szCs w:val="24"/>
          <w:lang w:val="en-US" w:eastAsia="zh-CN"/>
        </w:rPr>
        <w:t>1、报价</w:t>
      </w:r>
      <w:r>
        <w:rPr>
          <w:rFonts w:hint="eastAsia"/>
          <w:sz w:val="24"/>
          <w:szCs w:val="24"/>
        </w:rPr>
        <w:t>含税（税率9%）、货物保险费、杂费等各项费用</w:t>
      </w:r>
      <w:r>
        <w:rPr>
          <w:rFonts w:hint="eastAsia"/>
          <w:sz w:val="24"/>
          <w:szCs w:val="24"/>
          <w:lang w:eastAsia="zh-CN"/>
        </w:rPr>
        <w:t>。</w:t>
      </w:r>
    </w:p>
    <w:p>
      <w:pPr>
        <w:keepNext w:val="0"/>
        <w:keepLines w:val="0"/>
        <w:pageBreakBefore w:val="0"/>
        <w:kinsoku/>
        <w:wordWrap/>
        <w:overflowPunct/>
        <w:topLinePunct w:val="0"/>
        <w:autoSpaceDE/>
        <w:bidi w:val="0"/>
        <w:adjustRightInd/>
        <w:snapToGrid/>
        <w:spacing w:line="500" w:lineRule="exact"/>
        <w:rPr>
          <w:rFonts w:hint="eastAsia"/>
          <w:sz w:val="24"/>
          <w:szCs w:val="24"/>
        </w:rPr>
      </w:pPr>
      <w:r>
        <w:rPr>
          <w:rFonts w:hint="eastAsia"/>
          <w:sz w:val="24"/>
          <w:szCs w:val="24"/>
          <w:lang w:val="en-US" w:eastAsia="zh-CN"/>
        </w:rPr>
        <w:t>2、</w:t>
      </w:r>
      <w:r>
        <w:rPr>
          <w:rFonts w:hint="eastAsia"/>
          <w:sz w:val="24"/>
          <w:szCs w:val="24"/>
        </w:rPr>
        <w:t>中标后弃标者，其所缴纳的投标保证金将不予退还。</w:t>
      </w:r>
    </w:p>
    <w:p>
      <w:pPr>
        <w:keepNext w:val="0"/>
        <w:keepLines w:val="0"/>
        <w:pageBreakBefore w:val="0"/>
        <w:kinsoku/>
        <w:wordWrap/>
        <w:overflowPunct/>
        <w:topLinePunct w:val="0"/>
        <w:autoSpaceDE/>
        <w:bidi w:val="0"/>
        <w:adjustRightInd/>
        <w:snapToGrid/>
        <w:spacing w:line="500" w:lineRule="exact"/>
        <w:rPr>
          <w:rFonts w:hint="eastAsia"/>
          <w:sz w:val="24"/>
          <w:szCs w:val="24"/>
        </w:rPr>
      </w:pPr>
    </w:p>
    <w:p>
      <w:pPr>
        <w:keepNext w:val="0"/>
        <w:keepLines w:val="0"/>
        <w:pageBreakBefore w:val="0"/>
        <w:kinsoku/>
        <w:wordWrap/>
        <w:overflowPunct/>
        <w:topLinePunct w:val="0"/>
        <w:autoSpaceDE/>
        <w:bidi w:val="0"/>
        <w:adjustRightInd/>
        <w:snapToGrid/>
        <w:spacing w:line="240" w:lineRule="auto"/>
        <w:jc w:val="center"/>
        <w:rPr>
          <w:rFonts w:hint="eastAsia"/>
          <w:b/>
          <w:bCs/>
          <w:sz w:val="24"/>
          <w:szCs w:val="24"/>
          <w:lang w:eastAsia="zh-CN"/>
        </w:rPr>
      </w:pPr>
      <w:r>
        <w:rPr>
          <w:rFonts w:hint="eastAsia"/>
          <w:b/>
          <w:bCs/>
          <w:sz w:val="24"/>
          <w:szCs w:val="24"/>
          <w:lang w:val="en-US" w:eastAsia="zh-CN"/>
        </w:rPr>
        <w:t xml:space="preserve">   </w:t>
      </w:r>
      <w:r>
        <w:rPr>
          <w:rFonts w:hint="eastAsia"/>
          <w:b/>
          <w:bCs/>
          <w:sz w:val="24"/>
          <w:szCs w:val="24"/>
        </w:rPr>
        <w:t>请慎重报价</w:t>
      </w:r>
      <w:r>
        <w:rPr>
          <w:rFonts w:hint="eastAsia"/>
          <w:b/>
          <w:bCs/>
          <w:sz w:val="24"/>
          <w:szCs w:val="24"/>
          <w:lang w:eastAsia="zh-CN"/>
        </w:rPr>
        <w:t>！</w:t>
      </w:r>
    </w:p>
    <w:p>
      <w:pPr>
        <w:spacing w:line="240" w:lineRule="auto"/>
        <w:jc w:val="center"/>
        <w:rPr>
          <w:rFonts w:hint="eastAsia"/>
          <w:b/>
          <w:bCs/>
          <w:sz w:val="24"/>
          <w:szCs w:val="24"/>
          <w:lang w:val="en-US" w:eastAsia="zh-CN"/>
        </w:rPr>
      </w:pPr>
    </w:p>
    <w:p>
      <w:pPr>
        <w:spacing w:line="240" w:lineRule="auto"/>
        <w:jc w:val="center"/>
        <w:rPr>
          <w:rFonts w:hint="default" w:eastAsia="宋体"/>
          <w:b/>
          <w:bCs/>
          <w:sz w:val="24"/>
          <w:szCs w:val="24"/>
          <w:u w:val="single"/>
          <w:lang w:val="en-US" w:eastAsia="zh-CN"/>
        </w:rPr>
      </w:pPr>
      <w:r>
        <w:rPr>
          <w:rFonts w:hint="eastAsia"/>
          <w:b/>
          <w:bCs/>
          <w:sz w:val="24"/>
          <w:szCs w:val="24"/>
          <w:lang w:val="en-US" w:eastAsia="zh-CN"/>
        </w:rPr>
        <w:t xml:space="preserve">             </w:t>
      </w:r>
      <w:r>
        <w:rPr>
          <w:rFonts w:hint="eastAsia"/>
          <w:b/>
          <w:bCs/>
          <w:sz w:val="24"/>
          <w:szCs w:val="24"/>
        </w:rPr>
        <w:t>报价单位（加盖公章）：</w:t>
      </w:r>
      <w:r>
        <w:rPr>
          <w:rFonts w:hint="eastAsia"/>
          <w:b/>
          <w:bCs/>
          <w:sz w:val="24"/>
          <w:szCs w:val="24"/>
          <w:u w:val="single"/>
          <w:lang w:val="en-US" w:eastAsia="zh-CN"/>
        </w:rPr>
        <w:t xml:space="preserve">                                 </w:t>
      </w:r>
    </w:p>
    <w:p>
      <w:pPr>
        <w:spacing w:line="240" w:lineRule="auto"/>
        <w:ind w:firstLine="1687" w:firstLineChars="700"/>
        <w:jc w:val="both"/>
        <w:rPr>
          <w:rFonts w:hint="eastAsia"/>
          <w:b/>
          <w:bCs/>
          <w:sz w:val="24"/>
          <w:szCs w:val="24"/>
        </w:rPr>
      </w:pPr>
    </w:p>
    <w:p>
      <w:pPr>
        <w:spacing w:line="240" w:lineRule="auto"/>
        <w:ind w:firstLine="4578" w:firstLineChars="1900"/>
        <w:jc w:val="both"/>
        <w:rPr>
          <w:rFonts w:hint="default" w:eastAsia="宋体"/>
          <w:b/>
          <w:bCs/>
          <w:sz w:val="24"/>
          <w:szCs w:val="24"/>
          <w:u w:val="single"/>
          <w:lang w:val="en-US" w:eastAsia="zh-CN"/>
        </w:rPr>
      </w:pPr>
      <w:r>
        <w:rPr>
          <w:rFonts w:hint="eastAsia"/>
          <w:b/>
          <w:bCs/>
          <w:sz w:val="24"/>
          <w:szCs w:val="24"/>
        </w:rPr>
        <w:t>法人</w:t>
      </w:r>
      <w:r>
        <w:rPr>
          <w:rFonts w:hint="eastAsia"/>
          <w:b/>
          <w:bCs/>
          <w:sz w:val="24"/>
          <w:szCs w:val="24"/>
          <w:lang w:eastAsia="zh-CN"/>
        </w:rPr>
        <w:t>代表</w:t>
      </w:r>
      <w:r>
        <w:rPr>
          <w:rFonts w:hint="eastAsia"/>
          <w:b/>
          <w:bCs/>
          <w:sz w:val="24"/>
          <w:szCs w:val="24"/>
        </w:rPr>
        <w:t>或授权代理人（签字或印章）：</w:t>
      </w:r>
      <w:r>
        <w:rPr>
          <w:rFonts w:hint="eastAsia"/>
          <w:b/>
          <w:bCs/>
          <w:sz w:val="24"/>
          <w:szCs w:val="24"/>
          <w:u w:val="single"/>
          <w:lang w:val="en-US" w:eastAsia="zh-CN"/>
        </w:rPr>
        <w:t xml:space="preserve">                   </w:t>
      </w:r>
    </w:p>
    <w:p>
      <w:pPr>
        <w:spacing w:line="240" w:lineRule="auto"/>
        <w:jc w:val="center"/>
        <w:rPr>
          <w:rFonts w:hint="eastAsia"/>
          <w:b/>
          <w:bCs/>
          <w:sz w:val="24"/>
          <w:szCs w:val="24"/>
          <w:lang w:val="en-US" w:eastAsia="zh-CN"/>
        </w:rPr>
      </w:pPr>
      <w:r>
        <w:rPr>
          <w:rFonts w:hint="eastAsia"/>
          <w:b/>
          <w:bCs/>
          <w:sz w:val="24"/>
          <w:szCs w:val="24"/>
          <w:lang w:val="en-US" w:eastAsia="zh-CN"/>
        </w:rPr>
        <w:t xml:space="preserve">          </w:t>
      </w:r>
    </w:p>
    <w:p>
      <w:pPr>
        <w:spacing w:line="240" w:lineRule="auto"/>
        <w:ind w:firstLine="4819" w:firstLineChars="2000"/>
        <w:jc w:val="both"/>
        <w:rPr>
          <w:rFonts w:hint="eastAsia" w:ascii="宋体" w:hAnsi="宋体" w:eastAsia="宋体"/>
          <w:b/>
          <w:bCs/>
          <w:sz w:val="24"/>
          <w:szCs w:val="24"/>
          <w:lang w:val="en-US" w:eastAsia="zh-CN"/>
        </w:rPr>
      </w:pPr>
      <w:r>
        <w:rPr>
          <w:rFonts w:hint="eastAsia"/>
          <w:b/>
          <w:bCs/>
          <w:sz w:val="24"/>
          <w:szCs w:val="24"/>
          <w:lang w:val="en-US" w:eastAsia="zh-CN"/>
        </w:rPr>
        <w:t>报价</w:t>
      </w:r>
      <w:r>
        <w:rPr>
          <w:rFonts w:hint="eastAsia"/>
          <w:b/>
          <w:bCs/>
          <w:sz w:val="24"/>
          <w:szCs w:val="24"/>
        </w:rPr>
        <w:t>日期：</w:t>
      </w:r>
      <w:r>
        <w:rPr>
          <w:rFonts w:hint="eastAsia"/>
          <w:b/>
          <w:bCs/>
          <w:sz w:val="24"/>
          <w:szCs w:val="24"/>
          <w:u w:val="single"/>
          <w:lang w:val="en-US" w:eastAsia="zh-CN"/>
        </w:rPr>
        <w:t xml:space="preserve">                       </w:t>
      </w:r>
    </w:p>
    <w:p>
      <w:pPr>
        <w:spacing w:line="240" w:lineRule="auto"/>
        <w:rPr>
          <w:rFonts w:hint="eastAsia" w:ascii="宋体" w:hAnsi="宋体" w:eastAsia="宋体" w:cs="宋体"/>
          <w:b w:val="0"/>
          <w:bCs w:val="0"/>
          <w:sz w:val="24"/>
          <w:szCs w:val="24"/>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jc w:val="right"/>
        <w:rPr>
          <w:rFonts w:hint="eastAsia" w:ascii="宋体" w:hAnsi="宋体"/>
          <w:b/>
          <w:color w:val="auto"/>
          <w:sz w:val="28"/>
          <w:szCs w:val="28"/>
          <w:lang w:val="en-US" w:eastAsia="zh-CN"/>
        </w:rPr>
      </w:pPr>
      <w:r>
        <w:rPr>
          <w:rFonts w:hint="eastAsia" w:ascii="宋体" w:hAnsi="宋体"/>
          <w:b/>
          <w:color w:val="auto"/>
          <w:sz w:val="28"/>
          <w:szCs w:val="28"/>
        </w:rPr>
        <w:t>芜湖新兴</w:t>
      </w:r>
      <w:r>
        <w:rPr>
          <w:rFonts w:hint="eastAsia" w:ascii="宋体" w:hAnsi="宋体"/>
          <w:b/>
          <w:color w:val="auto"/>
          <w:sz w:val="28"/>
          <w:szCs w:val="28"/>
          <w:lang w:val="en-US" w:eastAsia="zh-CN"/>
        </w:rPr>
        <w:t>铸管有限责任公司</w:t>
      </w:r>
    </w:p>
    <w:p>
      <w:pPr>
        <w:spacing w:line="240" w:lineRule="auto"/>
        <w:jc w:val="right"/>
        <w:rPr>
          <w:rFonts w:hint="eastAsia" w:ascii="宋体" w:hAnsi="宋体"/>
          <w:b/>
          <w:color w:val="auto"/>
          <w:sz w:val="28"/>
          <w:szCs w:val="28"/>
        </w:rPr>
      </w:pPr>
      <w:r>
        <w:rPr>
          <w:rFonts w:hint="eastAsia" w:ascii="宋体" w:hAnsi="宋体"/>
          <w:b/>
          <w:color w:val="auto"/>
          <w:sz w:val="28"/>
          <w:szCs w:val="28"/>
        </w:rPr>
        <w:t>招标办</w:t>
      </w:r>
    </w:p>
    <w:p>
      <w:pPr>
        <w:widowControl w:val="0"/>
        <w:spacing w:line="400" w:lineRule="atLeast"/>
        <w:jc w:val="center"/>
      </w:pPr>
      <w:r>
        <w:rPr>
          <w:rFonts w:hint="eastAsia" w:ascii="宋体" w:hAnsi="宋体"/>
          <w:color w:val="auto"/>
          <w:sz w:val="24"/>
          <w:szCs w:val="24"/>
          <w:lang w:val="en-US" w:eastAsia="zh-CN"/>
        </w:rPr>
        <w:t xml:space="preserve">                                                                    2020</w:t>
      </w:r>
      <w:r>
        <w:rPr>
          <w:rFonts w:ascii="宋体" w:hAnsi="宋体"/>
          <w:color w:val="auto"/>
          <w:sz w:val="24"/>
          <w:szCs w:val="24"/>
        </w:rPr>
        <w:t>年</w:t>
      </w:r>
      <w:r>
        <w:rPr>
          <w:rFonts w:hint="eastAsia" w:ascii="宋体" w:hAnsi="宋体"/>
          <w:color w:val="auto"/>
          <w:sz w:val="24"/>
          <w:szCs w:val="24"/>
          <w:lang w:val="en-US" w:eastAsia="zh-CN"/>
        </w:rPr>
        <w:t>04</w:t>
      </w:r>
      <w:r>
        <w:rPr>
          <w:rFonts w:ascii="宋体" w:hAnsi="宋体"/>
          <w:color w:val="auto"/>
          <w:sz w:val="24"/>
          <w:szCs w:val="24"/>
        </w:rPr>
        <w:t>月</w:t>
      </w:r>
      <w:r>
        <w:rPr>
          <w:rFonts w:hint="eastAsia" w:ascii="宋体" w:hAnsi="宋体"/>
          <w:color w:val="auto"/>
          <w:sz w:val="24"/>
          <w:szCs w:val="24"/>
          <w:lang w:val="en-US" w:eastAsia="zh-CN"/>
        </w:rPr>
        <w:t>30</w:t>
      </w:r>
      <w:r>
        <w:rPr>
          <w:rFonts w:ascii="宋体" w:hAnsi="宋体"/>
          <w:color w:val="auto"/>
          <w:sz w:val="24"/>
          <w:szCs w:val="24"/>
        </w:rPr>
        <w:t>日</w:t>
      </w:r>
    </w:p>
    <w:sectPr>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A640FB31"/>
    <w:multiLevelType w:val="singleLevel"/>
    <w:tmpl w:val="A640FB31"/>
    <w:lvl w:ilvl="0" w:tentative="0">
      <w:start w:val="1"/>
      <w:numFmt w:val="decimal"/>
      <w:suff w:val="nothing"/>
      <w:lvlText w:val="%1．"/>
      <w:lvlJc w:val="left"/>
      <w:pPr>
        <w:ind w:left="0" w:firstLine="400"/>
      </w:pPr>
      <w:rPr>
        <w:rFonts w:hint="default"/>
      </w:rPr>
    </w:lvl>
  </w:abstractNum>
  <w:abstractNum w:abstractNumId="2">
    <w:nsid w:val="B016B801"/>
    <w:multiLevelType w:val="singleLevel"/>
    <w:tmpl w:val="B016B801"/>
    <w:lvl w:ilvl="0" w:tentative="0">
      <w:start w:val="1"/>
      <w:numFmt w:val="decimal"/>
      <w:lvlText w:val="(%1)"/>
      <w:lvlJc w:val="left"/>
      <w:pPr>
        <w:ind w:left="425" w:hanging="425"/>
      </w:pPr>
      <w:rPr>
        <w:rFonts w:hint="default"/>
      </w:rPr>
    </w:lvl>
  </w:abstractNum>
  <w:abstractNum w:abstractNumId="3">
    <w:nsid w:val="D591D3AB"/>
    <w:multiLevelType w:val="singleLevel"/>
    <w:tmpl w:val="D591D3AB"/>
    <w:lvl w:ilvl="0" w:tentative="0">
      <w:start w:val="1"/>
      <w:numFmt w:val="decimal"/>
      <w:suff w:val="nothing"/>
      <w:lvlText w:val="%1．"/>
      <w:lvlJc w:val="left"/>
      <w:pPr>
        <w:ind w:left="0" w:firstLine="400"/>
      </w:pPr>
      <w:rPr>
        <w:rFonts w:hint="default"/>
      </w:rPr>
    </w:lvl>
  </w:abstractNum>
  <w:abstractNum w:abstractNumId="4">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5">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4C2AC38A"/>
    <w:multiLevelType w:val="singleLevel"/>
    <w:tmpl w:val="4C2AC38A"/>
    <w:lvl w:ilvl="0" w:tentative="0">
      <w:start w:val="1"/>
      <w:numFmt w:val="decimal"/>
      <w:suff w:val="space"/>
      <w:lvlText w:val="%1."/>
      <w:lvlJc w:val="left"/>
    </w:lvl>
  </w:abstractNum>
  <w:abstractNum w:abstractNumId="7">
    <w:nsid w:val="6A18A551"/>
    <w:multiLevelType w:val="singleLevel"/>
    <w:tmpl w:val="6A18A551"/>
    <w:lvl w:ilvl="0" w:tentative="0">
      <w:start w:val="1"/>
      <w:numFmt w:val="decimal"/>
      <w:suff w:val="nothing"/>
      <w:lvlText w:val="%1．"/>
      <w:lvlJc w:val="left"/>
      <w:pPr>
        <w:ind w:left="0" w:firstLine="400"/>
      </w:pPr>
      <w:rPr>
        <w:rFonts w:hint="default"/>
      </w:rPr>
    </w:lvl>
  </w:abstractNum>
  <w:num w:numId="1">
    <w:abstractNumId w:val="4"/>
    <w:lvlOverride w:ilvl="0">
      <w:startOverride w:val="1"/>
    </w:lvlOverride>
  </w:num>
  <w:num w:numId="2">
    <w:abstractNumId w:val="6"/>
  </w:num>
  <w:num w:numId="3">
    <w:abstractNumId w:val="2"/>
  </w:num>
  <w:num w:numId="4">
    <w:abstractNumId w:val="5"/>
  </w:num>
  <w:num w:numId="5">
    <w:abstractNumId w:val="3"/>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5BCE"/>
    <w:rsid w:val="01DB6B3D"/>
    <w:rsid w:val="10772EB5"/>
    <w:rsid w:val="11972F68"/>
    <w:rsid w:val="11DE5603"/>
    <w:rsid w:val="13BA318B"/>
    <w:rsid w:val="1C28711D"/>
    <w:rsid w:val="1FC61767"/>
    <w:rsid w:val="228656D4"/>
    <w:rsid w:val="234F5E22"/>
    <w:rsid w:val="23F27268"/>
    <w:rsid w:val="252D19D6"/>
    <w:rsid w:val="25A87FB8"/>
    <w:rsid w:val="2D230D73"/>
    <w:rsid w:val="323F2693"/>
    <w:rsid w:val="34FF5DC8"/>
    <w:rsid w:val="390D4485"/>
    <w:rsid w:val="3A4B4F63"/>
    <w:rsid w:val="3F114200"/>
    <w:rsid w:val="41417945"/>
    <w:rsid w:val="513C3EF8"/>
    <w:rsid w:val="556B3A6A"/>
    <w:rsid w:val="586F64B0"/>
    <w:rsid w:val="589B3C10"/>
    <w:rsid w:val="5B2D6E0C"/>
    <w:rsid w:val="5DA113C7"/>
    <w:rsid w:val="603E0EA5"/>
    <w:rsid w:val="607D1710"/>
    <w:rsid w:val="71CE0F14"/>
    <w:rsid w:val="76892D68"/>
    <w:rsid w:val="7A2558BE"/>
    <w:rsid w:val="7C736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spacing w:after="120" w:afterLines="0"/>
      <w:ind w:left="420" w:leftChars="20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8">
    <w:name w:val="p0"/>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陈凯</cp:lastModifiedBy>
  <dcterms:modified xsi:type="dcterms:W3CDTF">2020-04-30T05:38:11Z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