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芜湖新兴铸管</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白灰、除尘灰罐车倒运项目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05</w:t>
      </w:r>
      <w:r>
        <w:rPr>
          <w:rFonts w:ascii="宋体" w:hAnsi="宋体"/>
          <w:color w:val="000000"/>
        </w:rPr>
        <w:t>月</w:t>
      </w:r>
      <w:r>
        <w:rPr>
          <w:rFonts w:hint="eastAsia" w:ascii="宋体" w:hAnsi="宋体"/>
          <w:color w:val="000000"/>
          <w:lang w:val="en-US" w:eastAsia="zh-CN"/>
        </w:rPr>
        <w:t>20</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YSQC202006004BHCCHGCDY</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白灰、除尘灰罐车倒运项目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val="en-US" w:eastAsia="zh-CN"/>
        </w:rPr>
      </w:pPr>
      <w:r>
        <w:rPr>
          <w:rFonts w:hint="eastAsia" w:ascii="宋体" w:hAnsi="宋体"/>
          <w:lang w:val="en-US" w:eastAsia="zh-CN"/>
        </w:rPr>
        <w:t>白灰、除尘灰罐车倒运项目，分两个标段：</w:t>
      </w:r>
    </w:p>
    <w:p>
      <w:pPr>
        <w:ind w:firstLine="480" w:firstLineChars="200"/>
        <w:jc w:val="both"/>
        <w:rPr>
          <w:rFonts w:hint="eastAsia" w:ascii="宋体" w:hAnsi="宋体"/>
          <w:lang w:val="en-US" w:eastAsia="zh-CN"/>
        </w:rPr>
      </w:pPr>
      <w:r>
        <w:rPr>
          <w:rFonts w:hint="eastAsia" w:ascii="宋体" w:hAnsi="宋体"/>
          <w:lang w:val="en-US" w:eastAsia="zh-CN"/>
        </w:rPr>
        <w:t>1.炼铁部白灰工部生产的白灰倒运至烧结熔剂站。白灰约80-90℃，需罐车2-4辆。</w:t>
      </w:r>
    </w:p>
    <w:p>
      <w:pPr>
        <w:ind w:firstLine="480" w:firstLineChars="200"/>
        <w:jc w:val="both"/>
        <w:rPr>
          <w:rFonts w:hint="eastAsia" w:ascii="宋体" w:hAnsi="宋体"/>
          <w:lang w:val="en-US" w:eastAsia="zh-CN"/>
        </w:rPr>
      </w:pPr>
      <w:r>
        <w:rPr>
          <w:rFonts w:hint="eastAsia" w:ascii="宋体" w:hAnsi="宋体"/>
          <w:lang w:val="en-US" w:eastAsia="zh-CN"/>
        </w:rPr>
        <w:t>2.炼铁部铁区、烧区可回收除尘灰倒运（环保灰和生产除尘灰)。需使用3部罐车倒运，车辆需满足装料位置尺寸限制。</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8</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6</w:t>
      </w:r>
      <w:r>
        <w:rPr>
          <w:rFonts w:ascii="宋体" w:hAnsi="宋体"/>
          <w:b w:val="0"/>
          <w:bCs/>
          <w:color w:val="auto"/>
        </w:rPr>
        <w:t>月</w:t>
      </w:r>
      <w:r>
        <w:rPr>
          <w:rFonts w:hint="eastAsia" w:ascii="宋体" w:hAnsi="宋体"/>
          <w:b w:val="0"/>
          <w:bCs/>
          <w:color w:val="auto"/>
          <w:u w:val="single"/>
          <w:lang w:val="en-US" w:eastAsia="zh-CN"/>
        </w:rPr>
        <w:t>11</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8</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承揽单位必须具备24小时承揽服务能力，配备足够作业人员，合理安排班次，作业人员不得疲劳作业，班次调整时不得连续24小时作业；作业人员须持有国家相关部门核发的有效证件。</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除尘灰下料口位置狭小，倒运除尘灰罐车需要满足下料空间限制。</w:t>
      </w:r>
    </w:p>
    <w:p>
      <w:pPr>
        <w:numPr>
          <w:ilvl w:val="0"/>
          <w:numId w:val="10"/>
        </w:numPr>
        <w:spacing w:line="240" w:lineRule="auto"/>
        <w:ind w:left="0" w:firstLine="480" w:firstLineChars="200"/>
        <w:rPr>
          <w:rFonts w:hint="default" w:ascii="宋体" w:hAnsi="宋体"/>
          <w:bCs/>
          <w:lang w:val="en-US" w:eastAsia="zh-CN"/>
        </w:rPr>
      </w:pPr>
      <w:r>
        <w:rPr>
          <w:rFonts w:hint="eastAsia" w:ascii="宋体" w:hAnsi="宋体"/>
          <w:bCs/>
          <w:lang w:val="en-US" w:eastAsia="zh-CN"/>
        </w:rPr>
        <w:t>罐车需证照、保险齐全。罐车安全阀、压力表应定期校验。人员进入罐体需执行公司《</w:t>
      </w:r>
      <w:r>
        <w:rPr>
          <w:rFonts w:hint="eastAsia" w:ascii="宋体" w:hAnsi="宋体"/>
          <w:bCs/>
        </w:rPr>
        <w:t>有限空间作业安全管理制度</w:t>
      </w:r>
      <w:r>
        <w:rPr>
          <w:rFonts w:hint="eastAsia" w:ascii="宋体" w:hAnsi="宋体"/>
          <w:bCs/>
          <w:lang w:val="en-US" w:eastAsia="zh-CN"/>
        </w:rPr>
        <w:t>》。</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承揽单位在合同履行中，必须遵守我公司的安全、生产、环保、质量、现场、车辆交通等规章制度。如违反相关规章制度，我公司将依据规章制度要求给予考核。</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承揽单位须在履约前准备好车辆、作业人员，所有作业人员需接受用车部门安全培训、业务培训后方可上岗。</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合同期限：2020年6月28日至2020年12月28日。</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投标单位需有道路运输许可证。</w:t>
      </w:r>
    </w:p>
    <w:p>
      <w:pPr>
        <w:spacing w:line="240" w:lineRule="auto"/>
        <w:rPr>
          <w:rFonts w:hint="eastAsia" w:ascii="宋体" w:hAnsi="宋体"/>
          <w:b/>
          <w:color w:val="auto"/>
          <w:sz w:val="24"/>
          <w:szCs w:val="24"/>
          <w:lang w:val="en-US" w:eastAsia="zh-CN"/>
        </w:rPr>
      </w:pPr>
      <w:bookmarkStart w:id="0" w:name="_GoBack"/>
      <w:bookmarkEnd w:id="0"/>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cs="宋体"/>
          <w:sz w:val="21"/>
          <w:szCs w:val="21"/>
          <w:u w:val="none"/>
          <w:lang w:eastAsia="zh-CN"/>
        </w:rPr>
        <w:t>最终</w:t>
      </w:r>
      <w:r>
        <w:rPr>
          <w:rFonts w:hint="eastAsia" w:ascii="宋体" w:hAnsi="宋体" w:eastAsia="宋体" w:cs="宋体"/>
          <w:sz w:val="21"/>
          <w:szCs w:val="21"/>
          <w:u w:val="none"/>
          <w:lang w:eastAsia="zh-CN"/>
        </w:rPr>
        <w:t>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不含税报价（适用税率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tbl>
      <w:tblPr>
        <w:tblStyle w:val="7"/>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841"/>
        <w:gridCol w:w="1500"/>
        <w:gridCol w:w="3532"/>
        <w:gridCol w:w="103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标段</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项目</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车型</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结算方式</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元/吨</w:t>
            </w: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炼铁部白灰工部生产的粉灰倒运至烧结熔剂站</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罐车</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（一组烧结机开要2辆，两组烧结机开要4辆）</w:t>
            </w:r>
          </w:p>
        </w:tc>
        <w:tc>
          <w:tcPr>
            <w:tcW w:w="35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结算费用=过磅运量*单价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白灰</w:t>
            </w:r>
            <w:r>
              <w:rPr>
                <w:rFonts w:hint="eastAsia" w:ascii="宋体" w:hAnsi="宋体" w:cs="宋体"/>
                <w:b w:val="0"/>
                <w:bCs w:val="0"/>
                <w:color w:val="auto"/>
                <w:sz w:val="21"/>
                <w:szCs w:val="21"/>
                <w:vertAlign w:val="baseline"/>
                <w:lang w:val="en-US" w:eastAsia="zh-CN"/>
              </w:rPr>
              <w:t>倒运</w:t>
            </w:r>
            <w:r>
              <w:rPr>
                <w:rFonts w:hint="eastAsia" w:ascii="宋体" w:hAnsi="宋体" w:eastAsia="宋体" w:cs="宋体"/>
                <w:b w:val="0"/>
                <w:bCs w:val="0"/>
                <w:color w:val="auto"/>
                <w:sz w:val="21"/>
                <w:szCs w:val="21"/>
                <w:vertAlign w:val="baseline"/>
                <w:lang w:val="en-US" w:eastAsia="zh-CN"/>
              </w:rPr>
              <w:t>量约</w:t>
            </w:r>
            <w:r>
              <w:rPr>
                <w:rFonts w:hint="eastAsia" w:ascii="宋体" w:hAnsi="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val="en-US" w:eastAsia="zh-CN"/>
              </w:rPr>
              <w:t>万吨/月</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次月付款    （</w:t>
            </w:r>
            <w:r>
              <w:rPr>
                <w:rFonts w:hint="eastAsia" w:ascii="宋体" w:hAnsi="宋体" w:cs="宋体"/>
                <w:b w:val="0"/>
                <w:bCs w:val="0"/>
                <w:color w:val="auto"/>
                <w:sz w:val="21"/>
                <w:szCs w:val="21"/>
                <w:vertAlign w:val="baseline"/>
                <w:lang w:val="en-US" w:eastAsia="zh-CN"/>
              </w:rPr>
              <w:t>转账或现汇</w:t>
            </w:r>
            <w:r>
              <w:rPr>
                <w:rFonts w:hint="eastAsia" w:ascii="宋体" w:hAnsi="宋体" w:eastAsia="宋体" w:cs="宋体"/>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28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炼铁部铁区、烧区可回收除尘灰倒运（环保灰和生产除尘灰)，</w:t>
            </w:r>
          </w:p>
        </w:tc>
        <w:tc>
          <w:tcPr>
            <w:tcW w:w="150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罐车（3台）</w:t>
            </w:r>
          </w:p>
        </w:tc>
        <w:tc>
          <w:tcPr>
            <w:tcW w:w="3532" w:type="dxa"/>
            <w:noWrap w:val="0"/>
            <w:vAlign w:val="center"/>
          </w:tcPr>
          <w:p>
            <w:pPr>
              <w:numPr>
                <w:ilvl w:val="0"/>
                <w:numId w:val="0"/>
              </w:num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结算费用=当月铁水产量*单价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auto"/>
              <w:outlineLvl w:val="9"/>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铁区倒运量：可按铁水产量的2.8-3%灰量安排车辆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铁水产量约23.5万吨/月</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2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次月付款    （</w:t>
            </w:r>
            <w:r>
              <w:rPr>
                <w:rFonts w:hint="eastAsia" w:ascii="宋体" w:hAnsi="宋体" w:cs="宋体"/>
                <w:b w:val="0"/>
                <w:bCs w:val="0"/>
                <w:color w:val="auto"/>
                <w:sz w:val="21"/>
                <w:szCs w:val="21"/>
                <w:vertAlign w:val="baseline"/>
                <w:lang w:val="en-US" w:eastAsia="zh-CN"/>
              </w:rPr>
              <w:t>转账或现汇</w:t>
            </w:r>
            <w:r>
              <w:rPr>
                <w:rFonts w:hint="eastAsia" w:ascii="宋体" w:hAnsi="宋体" w:eastAsia="宋体" w:cs="宋体"/>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28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3532" w:type="dxa"/>
            <w:noWrap w:val="0"/>
            <w:vAlign w:val="center"/>
          </w:tcPr>
          <w:p>
            <w:pPr>
              <w:numPr>
                <w:ilvl w:val="0"/>
                <w:numId w:val="0"/>
              </w:numPr>
              <w:jc w:val="center"/>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结算费用=当月烧结毛矿产量*单价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烧结区域倒运量：可按烧结矿毛矿产量的3-3.5%灰量安排车辆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烧结毛矿产量约37万吨/月</w:t>
            </w:r>
          </w:p>
        </w:tc>
        <w:tc>
          <w:tcPr>
            <w:tcW w:w="10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52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r>
    </w:tbl>
    <w:p>
      <w:pPr>
        <w:rPr>
          <w:rFonts w:hint="eastAsia"/>
          <w:lang w:eastAsia="zh-CN"/>
        </w:rPr>
      </w:pPr>
    </w:p>
    <w:p>
      <w:pPr>
        <w:rPr>
          <w:rFonts w:hint="eastAsia"/>
          <w:lang w:eastAsia="zh-CN"/>
        </w:rPr>
      </w:pPr>
      <w:r>
        <w:rPr>
          <w:rFonts w:hint="eastAsia"/>
          <w:lang w:eastAsia="zh-CN"/>
        </w:rPr>
        <w:t>备注：铁水产量、烧结矿毛矿产量依据芜湖新兴报表</w:t>
      </w:r>
    </w:p>
    <w:p>
      <w:pPr>
        <w:spacing w:line="360" w:lineRule="auto"/>
        <w:rPr>
          <w:rFonts w:hint="eastAsia"/>
          <w:lang w:eastAsia="zh-CN"/>
        </w:rPr>
      </w:pPr>
    </w:p>
    <w:p>
      <w:pPr>
        <w:spacing w:line="360" w:lineRule="auto"/>
        <w:rPr>
          <w:rFonts w:hint="eastAsia" w:ascii="宋体" w:hAnsi="宋体" w:eastAsia="宋体" w:cs="宋体"/>
          <w:sz w:val="28"/>
          <w:szCs w:val="24"/>
          <w:lang w:val="en-US" w:eastAsia="zh-CN"/>
        </w:rPr>
      </w:pPr>
      <w:r>
        <w:rPr>
          <w:rFonts w:hint="eastAsia"/>
          <w:lang w:val="en-US" w:eastAsia="zh-CN"/>
        </w:rPr>
        <w:t xml:space="preserve">     </w:t>
      </w: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20</w:t>
      </w:r>
      <w:r>
        <w:rPr>
          <w:rFonts w:ascii="宋体" w:hAnsi="宋体"/>
          <w:color w:val="auto"/>
          <w:sz w:val="24"/>
          <w:szCs w:val="24"/>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E3E7CEF4"/>
    <w:multiLevelType w:val="singleLevel"/>
    <w:tmpl w:val="E3E7CEF4"/>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5"/>
    <w:lvlOverride w:ilvl="0">
      <w:startOverride w:val="1"/>
    </w:lvlOverride>
  </w:num>
  <w:num w:numId="2">
    <w:abstractNumId w:val="7"/>
  </w:num>
  <w:num w:numId="3">
    <w:abstractNumId w:val="2"/>
  </w:num>
  <w:num w:numId="4">
    <w:abstractNumId w:val="6"/>
  </w:num>
  <w:num w:numId="5">
    <w:abstractNumId w:val="3"/>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6071AF8"/>
    <w:rsid w:val="0920424B"/>
    <w:rsid w:val="10772EB5"/>
    <w:rsid w:val="11042718"/>
    <w:rsid w:val="11DE5603"/>
    <w:rsid w:val="13BA318B"/>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D9E1232"/>
    <w:rsid w:val="3F114200"/>
    <w:rsid w:val="41417945"/>
    <w:rsid w:val="513C3EF8"/>
    <w:rsid w:val="556B3A6A"/>
    <w:rsid w:val="589B3C10"/>
    <w:rsid w:val="5D1429B9"/>
    <w:rsid w:val="5DA113C7"/>
    <w:rsid w:val="603E0EA5"/>
    <w:rsid w:val="607D1710"/>
    <w:rsid w:val="71CE0F14"/>
    <w:rsid w:val="725D12C8"/>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2020-05-20T05:53:59Z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