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b/>
          <w:sz w:val="36"/>
          <w:szCs w:val="36"/>
          <w:lang w:val="en-US" w:eastAsia="zh-CN"/>
        </w:rPr>
      </w:pPr>
      <w:r>
        <w:rPr>
          <w:rFonts w:hint="eastAsia" w:ascii="宋体" w:hAnsi="宋体"/>
          <w:b/>
          <w:sz w:val="36"/>
          <w:szCs w:val="36"/>
        </w:rPr>
        <w:t>芜湖新兴铸管</w:t>
      </w:r>
      <w:r>
        <w:rPr>
          <w:rFonts w:hint="eastAsia" w:ascii="宋体" w:hAnsi="宋体"/>
          <w:b/>
          <w:sz w:val="36"/>
          <w:szCs w:val="36"/>
          <w:lang w:val="en-US" w:eastAsia="zh-CN"/>
        </w:rPr>
        <w:t>有限责任公司</w:t>
      </w:r>
    </w:p>
    <w:p>
      <w:pPr>
        <w:jc w:val="center"/>
        <w:rPr>
          <w:rFonts w:hint="eastAsia" w:ascii="宋体" w:hAnsi="宋体"/>
          <w:b/>
          <w:sz w:val="36"/>
          <w:szCs w:val="36"/>
          <w:lang w:val="en-US" w:eastAsia="zh-CN"/>
        </w:rPr>
      </w:pPr>
      <w:r>
        <w:rPr>
          <w:rFonts w:hint="eastAsia" w:ascii="宋体" w:hAnsi="宋体"/>
          <w:b/>
          <w:sz w:val="36"/>
          <w:szCs w:val="36"/>
          <w:lang w:val="en-US" w:eastAsia="zh-CN"/>
        </w:rPr>
        <w:t>矿渣微粉用车项目</w:t>
      </w:r>
    </w:p>
    <w:p>
      <w:pPr>
        <w:jc w:val="center"/>
        <w:rPr>
          <w:rFonts w:hint="eastAsia" w:ascii="宋体" w:hAnsi="宋体"/>
          <w:sz w:val="84"/>
          <w:szCs w:val="84"/>
        </w:rPr>
      </w:pPr>
      <w:r>
        <w:rPr>
          <w:rFonts w:hint="eastAsia" w:ascii="宋体" w:hAnsi="宋体"/>
          <w:b/>
          <w:sz w:val="44"/>
          <w:szCs w:val="44"/>
        </w:rPr>
        <w:t>招标公告</w:t>
      </w:r>
    </w:p>
    <w:p>
      <w:pPr>
        <w:spacing w:line="300" w:lineRule="auto"/>
        <w:jc w:val="center"/>
        <w:rPr>
          <w:rFonts w:ascii="宋体" w:hAnsi="宋体"/>
          <w:color w:val="000000"/>
        </w:rPr>
      </w:pPr>
      <w:r>
        <w:rPr>
          <w:rFonts w:hint="eastAsia" w:ascii="宋体" w:hAnsi="宋体"/>
        </w:rPr>
        <w:t>日</w:t>
      </w:r>
      <w:r>
        <w:rPr>
          <w:rFonts w:ascii="宋体" w:hAnsi="宋体"/>
        </w:rPr>
        <w:t xml:space="preserve">  期：</w:t>
      </w:r>
      <w:r>
        <w:rPr>
          <w:rFonts w:hint="eastAsia" w:ascii="宋体" w:hAnsi="宋体"/>
          <w:u w:val="none"/>
          <w:lang w:val="en-US" w:eastAsia="zh-CN"/>
        </w:rPr>
        <w:t>2020</w:t>
      </w:r>
      <w:r>
        <w:rPr>
          <w:rFonts w:ascii="宋体" w:hAnsi="宋体"/>
        </w:rPr>
        <w:t>年</w:t>
      </w:r>
      <w:r>
        <w:rPr>
          <w:rFonts w:hint="eastAsia" w:ascii="宋体" w:hAnsi="宋体"/>
          <w:lang w:val="en-US" w:eastAsia="zh-CN"/>
        </w:rPr>
        <w:t>7</w:t>
      </w:r>
      <w:r>
        <w:rPr>
          <w:rFonts w:ascii="宋体" w:hAnsi="宋体"/>
          <w:color w:val="000000"/>
        </w:rPr>
        <w:t>月</w:t>
      </w:r>
      <w:r>
        <w:rPr>
          <w:rFonts w:hint="eastAsia" w:ascii="宋体" w:hAnsi="宋体"/>
          <w:color w:val="000000"/>
          <w:lang w:val="en-US" w:eastAsia="zh-CN"/>
        </w:rPr>
        <w:t>31</w:t>
      </w:r>
      <w:r>
        <w:rPr>
          <w:rFonts w:ascii="宋体" w:hAnsi="宋体"/>
          <w:color w:val="000000"/>
        </w:rPr>
        <w:t>日</w:t>
      </w:r>
    </w:p>
    <w:p>
      <w:pPr>
        <w:spacing w:line="300" w:lineRule="auto"/>
        <w:jc w:val="center"/>
        <w:rPr>
          <w:rFonts w:hint="default" w:ascii="宋体" w:hAnsi="宋体" w:eastAsia="宋体"/>
          <w:color w:val="000000"/>
          <w:u w:val="single"/>
          <w:lang w:val="en-US" w:eastAsia="zh-CN"/>
        </w:rPr>
      </w:pPr>
      <w:r>
        <w:rPr>
          <w:rFonts w:hint="eastAsia" w:ascii="宋体" w:hAnsi="宋体"/>
          <w:color w:val="000000"/>
        </w:rPr>
        <w:t>招标号：</w:t>
      </w:r>
      <w:r>
        <w:rPr>
          <w:rFonts w:hint="eastAsia" w:ascii="宋体" w:hAnsi="宋体"/>
          <w:color w:val="000000"/>
          <w:lang w:val="en-US" w:eastAsia="zh-CN"/>
        </w:rPr>
        <w:t>YSQC202007012KZWFYC</w:t>
      </w:r>
    </w:p>
    <w:p>
      <w:pPr>
        <w:ind w:firstLine="480" w:firstLineChars="200"/>
        <w:jc w:val="both"/>
        <w:rPr>
          <w:rFonts w:hint="eastAsia" w:ascii="宋体" w:hAnsi="宋体"/>
        </w:rPr>
      </w:pPr>
      <w:r>
        <w:rPr>
          <w:rFonts w:hint="eastAsia" w:ascii="宋体" w:hAnsi="宋体"/>
          <w:kern w:val="2"/>
          <w:sz w:val="24"/>
          <w:szCs w:val="24"/>
          <w:lang w:val="en-US" w:eastAsia="zh-CN" w:bidi="ar-SA"/>
        </w:rPr>
        <w:t>我公司将于近日对</w:t>
      </w:r>
      <w:r>
        <w:rPr>
          <w:rFonts w:hint="eastAsia" w:ascii="宋体" w:hAnsi="宋体"/>
          <w:b/>
          <w:bCs/>
          <w:color w:val="FF0000"/>
          <w:u w:val="none"/>
          <w:lang w:val="en-US" w:eastAsia="zh-CN"/>
        </w:rPr>
        <w:t>矿渣微粉用车项目</w:t>
      </w:r>
      <w:r>
        <w:rPr>
          <w:rFonts w:hint="eastAsia" w:ascii="宋体" w:hAnsi="宋体"/>
          <w:kern w:val="2"/>
          <w:sz w:val="24"/>
          <w:szCs w:val="24"/>
          <w:lang w:val="en-US" w:eastAsia="zh-CN" w:bidi="ar-SA"/>
        </w:rPr>
        <w:t>进行招标，有意向合作的公司可与我公司联系进行</w:t>
      </w:r>
      <w:r>
        <w:rPr>
          <w:rFonts w:hint="eastAsia" w:ascii="宋体" w:hAnsi="宋体"/>
        </w:rPr>
        <w:t>网上报名者</w:t>
      </w:r>
      <w:r>
        <w:rPr>
          <w:rFonts w:hint="eastAsia" w:ascii="宋体" w:hAnsi="宋体"/>
          <w:lang w:eastAsia="zh-CN"/>
        </w:rPr>
        <w:t>（</w:t>
      </w:r>
      <w:r>
        <w:rPr>
          <w:rFonts w:hint="eastAsia" w:ascii="宋体" w:hAnsi="宋体"/>
          <w:lang w:val="en-US" w:eastAsia="zh-CN"/>
        </w:rPr>
        <w:t>疫情期间谢绝现场报名</w:t>
      </w:r>
      <w:r>
        <w:rPr>
          <w:rFonts w:hint="eastAsia" w:ascii="宋体" w:hAnsi="宋体"/>
          <w:lang w:eastAsia="zh-CN"/>
        </w:rPr>
        <w:t>）</w:t>
      </w:r>
      <w:r>
        <w:rPr>
          <w:rFonts w:hint="eastAsia" w:ascii="宋体" w:hAnsi="宋体"/>
        </w:rPr>
        <w:t>，请按要求填写投标报名函，并附上相关资质及业绩，</w:t>
      </w:r>
      <w:r>
        <w:rPr>
          <w:rFonts w:hint="eastAsia" w:ascii="宋体" w:hAnsi="宋体"/>
          <w:lang w:val="en-US" w:eastAsia="zh-CN"/>
        </w:rPr>
        <w:t>公平交易承诺函（</w:t>
      </w:r>
      <w:r>
        <w:rPr>
          <w:rFonts w:hint="eastAsia" w:ascii="宋体" w:hAnsi="宋体"/>
        </w:rPr>
        <w:t>加盖公章</w:t>
      </w:r>
      <w:r>
        <w:rPr>
          <w:rFonts w:hint="eastAsia" w:ascii="宋体" w:hAnsi="宋体"/>
          <w:lang w:eastAsia="zh-CN"/>
        </w:rPr>
        <w:t>）</w:t>
      </w:r>
      <w:r>
        <w:rPr>
          <w:rFonts w:hint="eastAsia" w:ascii="宋体" w:hAnsi="宋体"/>
        </w:rPr>
        <w:t>扫描后发至</w:t>
      </w:r>
      <w:r>
        <w:rPr>
          <w:rFonts w:hint="eastAsia" w:ascii="宋体" w:hAnsi="宋体"/>
          <w:lang w:val="en-US" w:eastAsia="zh-CN"/>
        </w:rPr>
        <w:t>陈凯</w:t>
      </w:r>
      <w:r>
        <w:rPr>
          <w:rFonts w:hint="eastAsia" w:ascii="宋体" w:hAnsi="宋体"/>
        </w:rPr>
        <w:t>邮箱。</w:t>
      </w:r>
    </w:p>
    <w:p>
      <w:pPr>
        <w:widowControl w:val="0"/>
        <w:autoSpaceDE w:val="0"/>
        <w:spacing w:line="240" w:lineRule="auto"/>
        <w:ind w:firstLine="480" w:firstLineChars="200"/>
        <w:jc w:val="both"/>
        <w:rPr>
          <w:rFonts w:hint="eastAsia" w:ascii="宋体" w:hAnsi="宋体" w:cs="宋体"/>
        </w:rPr>
      </w:pPr>
      <w:r>
        <w:rPr>
          <w:rFonts w:hint="eastAsia" w:ascii="宋体" w:hAnsi="宋体" w:cs="宋体"/>
        </w:rPr>
        <w:t>项目业务内容：</w:t>
      </w:r>
    </w:p>
    <w:p>
      <w:pPr>
        <w:ind w:firstLine="480" w:firstLineChars="200"/>
        <w:jc w:val="both"/>
        <w:rPr>
          <w:rFonts w:hint="default" w:ascii="宋体" w:hAnsi="宋体"/>
          <w:lang w:val="en-US" w:eastAsia="zh-CN"/>
        </w:rPr>
      </w:pPr>
      <w:r>
        <w:rPr>
          <w:rFonts w:hint="eastAsia" w:ascii="宋体" w:hAnsi="宋体" w:eastAsia="宋体" w:cs="宋体"/>
          <w:sz w:val="24"/>
          <w:szCs w:val="24"/>
          <w:lang w:eastAsia="zh-CN"/>
        </w:rPr>
        <w:t>矿渣微粉使用挖掘机</w:t>
      </w:r>
      <w:r>
        <w:rPr>
          <w:rFonts w:hint="eastAsia" w:ascii="宋体" w:hAnsi="宋体" w:cs="宋体"/>
          <w:sz w:val="24"/>
          <w:szCs w:val="24"/>
          <w:lang w:val="en-US" w:eastAsia="zh-CN"/>
        </w:rPr>
        <w:t>1台，</w:t>
      </w:r>
      <w:r>
        <w:rPr>
          <w:rFonts w:hint="eastAsia" w:ascii="宋体" w:hAnsi="宋体" w:eastAsia="宋体" w:cs="宋体"/>
          <w:sz w:val="24"/>
          <w:szCs w:val="24"/>
          <w:lang w:eastAsia="zh-CN"/>
        </w:rPr>
        <w:t>矿渣微粉使用装载机</w:t>
      </w:r>
      <w:r>
        <w:rPr>
          <w:rFonts w:hint="eastAsia" w:ascii="宋体" w:hAnsi="宋体" w:cs="宋体"/>
          <w:sz w:val="24"/>
          <w:szCs w:val="24"/>
          <w:lang w:val="en-US" w:eastAsia="zh-CN"/>
        </w:rPr>
        <w:t>2台。具体内容详见投标人须知及要求和报价表。</w:t>
      </w:r>
    </w:p>
    <w:p>
      <w:pPr>
        <w:ind w:firstLine="480" w:firstLineChars="200"/>
        <w:jc w:val="both"/>
        <w:rPr>
          <w:rFonts w:hint="eastAsia" w:ascii="宋体" w:hAnsi="宋体"/>
        </w:rPr>
      </w:pPr>
      <w:r>
        <w:rPr>
          <w:rFonts w:hint="eastAsia" w:ascii="宋体" w:hAnsi="宋体"/>
        </w:rPr>
        <w:t>联系人及电话：</w:t>
      </w:r>
    </w:p>
    <w:p>
      <w:pPr>
        <w:ind w:firstLine="600" w:firstLineChars="250"/>
        <w:rPr>
          <w:rFonts w:hint="default" w:ascii="宋体" w:hAnsi="宋体"/>
          <w:lang w:val="en-US" w:eastAsia="zh-CN"/>
        </w:rPr>
      </w:pPr>
      <w:r>
        <w:rPr>
          <w:rFonts w:hint="eastAsia" w:ascii="宋体" w:hAnsi="宋体"/>
        </w:rPr>
        <w:t xml:space="preserve">招标办：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陈  工</w:t>
      </w:r>
      <w:r>
        <w:rPr>
          <w:rFonts w:hint="eastAsia" w:ascii="宋体" w:hAnsi="宋体"/>
        </w:rPr>
        <w:t xml:space="preserve">  </w:t>
      </w:r>
      <w:r>
        <w:rPr>
          <w:rFonts w:hint="eastAsia" w:ascii="宋体" w:hAnsi="宋体"/>
          <w:lang w:val="en-US" w:eastAsia="zh-CN"/>
        </w:rPr>
        <w:t xml:space="preserve">    18010798830</w:t>
      </w:r>
    </w:p>
    <w:p>
      <w:pPr>
        <w:ind w:firstLine="600" w:firstLineChars="250"/>
        <w:rPr>
          <w:rFonts w:hint="eastAsia" w:ascii="宋体" w:hAnsi="宋体"/>
        </w:rPr>
      </w:pPr>
      <w:r>
        <w:rPr>
          <w:rFonts w:hint="eastAsia" w:ascii="宋体" w:hAnsi="宋体"/>
          <w:lang w:val="en-US" w:eastAsia="zh-CN"/>
        </w:rPr>
        <w:t>运输</w:t>
      </w:r>
      <w:r>
        <w:rPr>
          <w:rFonts w:hint="eastAsia" w:ascii="宋体" w:hAnsi="宋体"/>
          <w:lang w:eastAsia="zh-CN"/>
        </w:rPr>
        <w:t>部</w:t>
      </w:r>
      <w:r>
        <w:rPr>
          <w:rFonts w:hint="eastAsia" w:ascii="宋体" w:hAnsi="宋体"/>
        </w:rPr>
        <w:t xml:space="preserve">：    </w:t>
      </w:r>
      <w:r>
        <w:rPr>
          <w:rFonts w:hint="eastAsia" w:ascii="宋体" w:hAnsi="宋体"/>
          <w:lang w:val="en-US" w:eastAsia="zh-CN"/>
        </w:rPr>
        <w:t xml:space="preserve">    陈  工  </w:t>
      </w:r>
      <w:r>
        <w:rPr>
          <w:rFonts w:hint="eastAsia" w:ascii="宋体" w:hAnsi="宋体"/>
        </w:rPr>
        <w:t xml:space="preserve">   </w:t>
      </w:r>
      <w:r>
        <w:rPr>
          <w:rFonts w:hint="eastAsia" w:ascii="宋体" w:hAnsi="宋体"/>
          <w:lang w:val="en-US" w:eastAsia="zh-CN"/>
        </w:rPr>
        <w:t xml:space="preserve"> 18955389312</w:t>
      </w:r>
      <w:r>
        <w:rPr>
          <w:rFonts w:hint="eastAsia" w:ascii="宋体" w:hAnsi="宋体" w:eastAsia="宋体" w:cs="宋体"/>
          <w:b w:val="0"/>
          <w:bCs w:val="0"/>
          <w:kern w:val="2"/>
          <w:sz w:val="24"/>
          <w:szCs w:val="24"/>
          <w:lang w:val="en-US" w:eastAsia="zh-CN" w:bidi="ar-SA"/>
        </w:rPr>
        <w:t xml:space="preserve">  </w:t>
      </w:r>
    </w:p>
    <w:p>
      <w:pPr>
        <w:spacing w:line="300" w:lineRule="auto"/>
        <w:ind w:firstLine="600"/>
        <w:rPr>
          <w:rFonts w:hint="default" w:ascii="宋体" w:hAnsi="宋体" w:eastAsia="宋体"/>
          <w:b w:val="0"/>
          <w:bCs/>
          <w:color w:val="auto"/>
          <w:lang w:val="en-US" w:eastAsia="zh-CN"/>
        </w:rPr>
      </w:pPr>
      <w:r>
        <w:rPr>
          <w:rFonts w:hint="eastAsia" w:ascii="宋体" w:hAnsi="宋体"/>
          <w:b w:val="0"/>
          <w:bCs/>
          <w:color w:val="000000"/>
        </w:rPr>
        <w:t>所有参标单位必须报名，报名截止日期为</w:t>
      </w:r>
      <w:r>
        <w:rPr>
          <w:rFonts w:hint="eastAsia" w:ascii="宋体" w:hAnsi="宋体"/>
          <w:b w:val="0"/>
          <w:bCs/>
          <w:color w:val="auto"/>
          <w:u w:val="single"/>
          <w:lang w:val="en-US" w:eastAsia="zh-CN"/>
        </w:rPr>
        <w:t>2020</w:t>
      </w:r>
      <w:r>
        <w:rPr>
          <w:rFonts w:ascii="宋体" w:hAnsi="宋体"/>
          <w:b w:val="0"/>
          <w:bCs/>
          <w:color w:val="auto"/>
        </w:rPr>
        <w:t>年</w:t>
      </w:r>
      <w:r>
        <w:rPr>
          <w:rFonts w:hint="eastAsia" w:ascii="宋体" w:hAnsi="宋体"/>
          <w:b w:val="0"/>
          <w:bCs/>
          <w:color w:val="auto"/>
          <w:u w:val="single"/>
          <w:lang w:val="en-US" w:eastAsia="zh-CN"/>
        </w:rPr>
        <w:t>8</w:t>
      </w:r>
      <w:r>
        <w:rPr>
          <w:rFonts w:ascii="宋体" w:hAnsi="宋体"/>
          <w:b w:val="0"/>
          <w:bCs/>
          <w:color w:val="auto"/>
        </w:rPr>
        <w:t>月</w:t>
      </w:r>
      <w:r>
        <w:rPr>
          <w:rFonts w:hint="eastAsia" w:ascii="宋体" w:hAnsi="宋体"/>
          <w:b w:val="0"/>
          <w:bCs/>
          <w:color w:val="auto"/>
          <w:u w:val="single"/>
          <w:lang w:val="en-US" w:eastAsia="zh-CN"/>
        </w:rPr>
        <w:t>17</w:t>
      </w:r>
      <w:r>
        <w:rPr>
          <w:rFonts w:ascii="宋体" w:hAnsi="宋体"/>
          <w:b w:val="0"/>
          <w:bCs/>
          <w:color w:val="auto"/>
        </w:rPr>
        <w:t>日</w:t>
      </w:r>
      <w:r>
        <w:rPr>
          <w:rFonts w:hint="eastAsia" w:ascii="宋体" w:hAnsi="宋体"/>
          <w:b w:val="0"/>
          <w:bCs/>
          <w:color w:val="auto"/>
          <w:u w:val="single"/>
        </w:rPr>
        <w:t xml:space="preserve"> </w:t>
      </w:r>
      <w:r>
        <w:rPr>
          <w:rFonts w:hint="eastAsia" w:ascii="宋体" w:hAnsi="宋体"/>
          <w:b w:val="0"/>
          <w:bCs/>
          <w:color w:val="auto"/>
          <w:u w:val="single"/>
          <w:lang w:val="en-US" w:eastAsia="zh-CN"/>
        </w:rPr>
        <w:t>下午16:30</w:t>
      </w:r>
      <w:r>
        <w:rPr>
          <w:rFonts w:hint="eastAsia" w:ascii="宋体" w:hAnsi="宋体"/>
          <w:b w:val="0"/>
          <w:bCs/>
          <w:color w:val="auto"/>
        </w:rPr>
        <w:t>逾期不报名者将不允许参加招标。</w:t>
      </w:r>
    </w:p>
    <w:p>
      <w:pPr>
        <w:spacing w:line="300" w:lineRule="auto"/>
        <w:ind w:firstLine="600"/>
        <w:rPr>
          <w:rFonts w:hint="eastAsia" w:ascii="宋体" w:hAnsi="宋体"/>
          <w:b/>
          <w:color w:val="000000"/>
        </w:rPr>
      </w:pPr>
      <w:r>
        <w:rPr>
          <w:rFonts w:hint="eastAsia" w:ascii="宋体" w:hAnsi="宋体"/>
          <w:b w:val="0"/>
          <w:bCs/>
          <w:color w:val="auto"/>
          <w:lang w:val="en-US" w:eastAsia="zh-CN"/>
        </w:rPr>
        <w:t>本项目开</w:t>
      </w:r>
      <w:r>
        <w:rPr>
          <w:rFonts w:hint="eastAsia" w:ascii="宋体" w:hAnsi="宋体"/>
          <w:b w:val="0"/>
          <w:bCs/>
          <w:color w:val="auto"/>
        </w:rPr>
        <w:t>标日期定于</w:t>
      </w:r>
      <w:r>
        <w:rPr>
          <w:rFonts w:ascii="宋体" w:hAnsi="宋体"/>
          <w:b w:val="0"/>
          <w:bCs/>
          <w:color w:val="auto"/>
        </w:rPr>
        <w:t xml:space="preserve"> </w:t>
      </w:r>
      <w:r>
        <w:rPr>
          <w:rFonts w:hint="eastAsia" w:ascii="宋体" w:hAnsi="宋体"/>
          <w:b w:val="0"/>
          <w:bCs/>
          <w:color w:val="auto"/>
          <w:u w:val="single"/>
          <w:lang w:val="en-US" w:eastAsia="zh-CN"/>
        </w:rPr>
        <w:t>2020</w:t>
      </w:r>
      <w:r>
        <w:rPr>
          <w:rFonts w:ascii="宋体" w:hAnsi="宋体"/>
          <w:b w:val="0"/>
          <w:bCs/>
          <w:color w:val="auto"/>
        </w:rPr>
        <w:t>年</w:t>
      </w:r>
      <w:r>
        <w:rPr>
          <w:rFonts w:hint="eastAsia" w:ascii="宋体" w:hAnsi="宋体"/>
          <w:b w:val="0"/>
          <w:bCs/>
          <w:color w:val="auto"/>
          <w:u w:val="single"/>
          <w:lang w:val="en-US" w:eastAsia="zh-CN"/>
        </w:rPr>
        <w:t>8</w:t>
      </w:r>
      <w:r>
        <w:rPr>
          <w:rFonts w:ascii="宋体" w:hAnsi="宋体"/>
          <w:b w:val="0"/>
          <w:bCs/>
          <w:color w:val="auto"/>
        </w:rPr>
        <w:t>月</w:t>
      </w:r>
      <w:r>
        <w:rPr>
          <w:rFonts w:hint="eastAsia" w:ascii="宋体" w:hAnsi="宋体"/>
          <w:b w:val="0"/>
          <w:bCs/>
          <w:color w:val="auto"/>
          <w:u w:val="single"/>
          <w:lang w:val="en-US" w:eastAsia="zh-CN"/>
        </w:rPr>
        <w:t>21</w:t>
      </w:r>
      <w:r>
        <w:rPr>
          <w:rFonts w:ascii="宋体" w:hAnsi="宋体"/>
          <w:b w:val="0"/>
          <w:bCs/>
          <w:color w:val="auto"/>
        </w:rPr>
        <w:t>日</w:t>
      </w:r>
      <w:r>
        <w:rPr>
          <w:rFonts w:hint="eastAsia" w:ascii="宋体" w:hAnsi="宋体"/>
          <w:b w:val="0"/>
          <w:bCs/>
          <w:color w:val="auto"/>
          <w:u w:val="single"/>
          <w:lang w:val="en-US" w:eastAsia="zh-CN"/>
        </w:rPr>
        <w:t>9:30</w:t>
      </w:r>
      <w:r>
        <w:rPr>
          <w:rFonts w:hint="eastAsia" w:ascii="宋体" w:hAnsi="宋体"/>
          <w:b w:val="0"/>
          <w:bCs/>
          <w:color w:val="auto"/>
        </w:rPr>
        <w:t>，在芜湖新兴铸管有限责任公司三山工业园区招标办会议室</w:t>
      </w:r>
      <w:r>
        <w:rPr>
          <w:rFonts w:hint="eastAsia" w:ascii="宋体" w:hAnsi="宋体"/>
          <w:b w:val="0"/>
          <w:bCs/>
          <w:color w:val="auto"/>
          <w:lang w:val="en-US" w:eastAsia="zh-CN"/>
        </w:rPr>
        <w:t>301</w:t>
      </w:r>
      <w:r>
        <w:rPr>
          <w:rFonts w:ascii="宋体" w:hAnsi="宋体"/>
          <w:b w:val="0"/>
          <w:bCs/>
          <w:color w:val="auto"/>
        </w:rPr>
        <w:t>准时举行</w:t>
      </w:r>
      <w:r>
        <w:rPr>
          <w:rFonts w:ascii="宋体" w:hAnsi="宋体"/>
          <w:b w:val="0"/>
          <w:bCs/>
          <w:color w:val="000000"/>
        </w:rPr>
        <w:t>。</w:t>
      </w:r>
    </w:p>
    <w:p>
      <w:pPr>
        <w:ind w:firstLine="2640" w:firstLineChars="11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2640" w:firstLineChars="1100"/>
        <w:rPr>
          <w:rFonts w:hint="eastAsia"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2640" w:firstLineChars="11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w:t>
      </w:r>
      <w:r>
        <w:rPr>
          <w:rFonts w:hint="eastAsia" w:ascii="宋体" w:hAnsi="宋体"/>
          <w:sz w:val="24"/>
          <w:szCs w:val="24"/>
          <w:lang w:val="en-US" w:eastAsia="zh-CN"/>
        </w:rPr>
        <w:t>28</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hint="eastAsia" w:ascii="宋体" w:hAnsi="宋体" w:eastAsia="宋体"/>
          <w:sz w:val="24"/>
          <w:szCs w:val="24"/>
          <w:lang w:eastAsia="zh-CN"/>
        </w:rPr>
      </w:pP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陈凯</w:t>
      </w:r>
    </w:p>
    <w:p>
      <w:pPr>
        <w:snapToGrid w:val="0"/>
        <w:spacing w:line="300" w:lineRule="auto"/>
        <w:rPr>
          <w:rFonts w:hint="eastAsia" w:ascii="宋体" w:hAnsi="宋体"/>
          <w:b/>
          <w:bCs/>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邮    箱：chenkai0324@163.com</w:t>
      </w:r>
    </w:p>
    <w:p>
      <w:pPr>
        <w:rPr>
          <w:rFonts w:hint="eastAsia" w:ascii="宋体" w:hAnsi="宋体"/>
          <w:b/>
          <w:bCs/>
        </w:rPr>
      </w:pPr>
    </w:p>
    <w:p>
      <w:pPr>
        <w:rPr>
          <w:rFonts w:hint="eastAsia" w:ascii="宋体" w:hAnsi="宋体"/>
          <w:b/>
          <w:bCs/>
        </w:rPr>
      </w:pPr>
    </w:p>
    <w:p>
      <w:pPr>
        <w:tabs>
          <w:tab w:val="left" w:pos="420"/>
          <w:tab w:val="left" w:pos="630"/>
        </w:tabs>
        <w:spacing w:line="300" w:lineRule="auto"/>
        <w:jc w:val="both"/>
        <w:rPr>
          <w:rFonts w:hint="eastAsia"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附件1：投标人须知及要求；</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附件2：报名函、委托授权书、公平交易承诺函；</w:t>
      </w:r>
    </w:p>
    <w:p/>
    <w:p/>
    <w:p>
      <w:pPr>
        <w:tabs>
          <w:tab w:val="left" w:pos="420"/>
          <w:tab w:val="left" w:pos="630"/>
        </w:tabs>
        <w:spacing w:line="300" w:lineRule="auto"/>
        <w:jc w:val="center"/>
        <w:rPr>
          <w:rFonts w:hint="eastAsia" w:ascii="宋体" w:hAnsi="宋体"/>
          <w:color w:val="FF0000"/>
        </w:rPr>
      </w:pPr>
      <w:r>
        <w:rPr>
          <w:rFonts w:hint="eastAsia" w:ascii="隶书" w:hAnsi="宋体" w:eastAsia="隶书"/>
          <w:sz w:val="36"/>
        </w:rPr>
        <w:t>投标人须知及要求</w:t>
      </w:r>
    </w:p>
    <w:p>
      <w:pPr>
        <w:widowControl w:val="0"/>
        <w:numPr>
          <w:ilvl w:val="0"/>
          <w:numId w:val="1"/>
        </w:numPr>
        <w:spacing w:line="240" w:lineRule="auto"/>
        <w:jc w:val="both"/>
        <w:rPr>
          <w:rFonts w:ascii="宋体" w:hAnsi="宋体"/>
          <w:b/>
        </w:rPr>
      </w:pPr>
      <w:r>
        <w:rPr>
          <w:rFonts w:hint="eastAsia" w:ascii="宋体" w:hAnsi="宋体"/>
          <w:b/>
        </w:rPr>
        <w:t>一般要求</w:t>
      </w:r>
    </w:p>
    <w:p>
      <w:pPr>
        <w:pStyle w:val="3"/>
        <w:spacing w:line="240" w:lineRule="auto"/>
        <w:ind w:left="480"/>
        <w:rPr>
          <w:rFonts w:ascii="宋体" w:hAnsi="宋体"/>
          <w:b/>
          <w:bCs/>
        </w:rPr>
      </w:pPr>
      <w:r>
        <w:rPr>
          <w:rFonts w:ascii="宋体" w:hAnsi="宋体"/>
        </w:rPr>
        <w:t xml:space="preserve">    </w:t>
      </w: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numPr>
          <w:ilvl w:val="0"/>
          <w:numId w:val="1"/>
        </w:numPr>
        <w:spacing w:line="240" w:lineRule="auto"/>
        <w:jc w:val="both"/>
        <w:rPr>
          <w:rFonts w:hint="eastAsia" w:ascii="宋体" w:hAnsi="宋体"/>
          <w:b/>
        </w:rPr>
      </w:pPr>
      <w:r>
        <w:rPr>
          <w:rFonts w:hint="eastAsia" w:ascii="宋体" w:hAnsi="宋体"/>
          <w:b/>
        </w:rPr>
        <w:t>投标保证金</w:t>
      </w:r>
    </w:p>
    <w:p>
      <w:pPr>
        <w:tabs>
          <w:tab w:val="left" w:pos="420"/>
          <w:tab w:val="left" w:pos="630"/>
        </w:tabs>
        <w:spacing w:line="240" w:lineRule="auto"/>
        <w:ind w:left="480" w:leftChars="200" w:firstLine="480" w:firstLineChars="200"/>
        <w:rPr>
          <w:rFonts w:hint="eastAsia" w:ascii="宋体" w:hAnsi="宋体"/>
          <w:bCs/>
          <w:sz w:val="32"/>
        </w:rPr>
      </w:pPr>
      <w:r>
        <w:rPr>
          <w:rFonts w:hint="eastAsia" w:ascii="宋体" w:hAnsi="宋体"/>
          <w:bCs/>
        </w:rPr>
        <w:t>本次招标收取</w:t>
      </w:r>
      <w:r>
        <w:rPr>
          <w:rFonts w:hint="eastAsia" w:ascii="宋体" w:hAnsi="宋体"/>
          <w:bCs/>
          <w:color w:val="0000FF"/>
          <w:u w:val="single"/>
        </w:rPr>
        <w:t>投标保证金</w:t>
      </w:r>
      <w:r>
        <w:rPr>
          <w:rFonts w:hint="eastAsia" w:ascii="宋体" w:hAnsi="宋体"/>
          <w:b/>
          <w:bCs w:val="0"/>
          <w:color w:val="FF0000"/>
          <w:u w:val="single"/>
          <w:lang w:val="en-US" w:eastAsia="zh-CN"/>
        </w:rPr>
        <w:t>壹万伍仟</w:t>
      </w:r>
      <w:r>
        <w:rPr>
          <w:rFonts w:hint="eastAsia" w:ascii="宋体" w:hAnsi="宋体"/>
          <w:b/>
          <w:bCs w:val="0"/>
          <w:color w:val="FF0000"/>
          <w:u w:val="single"/>
        </w:rPr>
        <w:t>元</w:t>
      </w:r>
      <w:r>
        <w:rPr>
          <w:rFonts w:hint="eastAsia" w:ascii="宋体" w:hAnsi="宋体"/>
          <w:b/>
          <w:bCs w:val="0"/>
          <w:color w:val="FF0000"/>
          <w:u w:val="single"/>
          <w:lang w:val="en-US" w:eastAsia="zh-CN"/>
        </w:rPr>
        <w:t>整</w:t>
      </w:r>
      <w:r>
        <w:rPr>
          <w:rFonts w:hint="eastAsia" w:ascii="宋体" w:hAnsi="宋体"/>
          <w:bCs/>
          <w:color w:val="0000FF"/>
          <w:u w:val="single"/>
        </w:rPr>
        <w:t>（电汇，基本账户汇款）</w:t>
      </w:r>
      <w:r>
        <w:rPr>
          <w:rFonts w:hint="eastAsia" w:ascii="宋体" w:hAnsi="宋体"/>
          <w:bCs/>
        </w:rPr>
        <w:t>，投标人需在</w:t>
      </w:r>
      <w:r>
        <w:rPr>
          <w:rFonts w:hint="eastAsia" w:ascii="宋体" w:hAnsi="宋体"/>
          <w:bCs/>
          <w:color w:val="7030A0"/>
          <w:u w:val="single"/>
          <w:lang w:val="en-US" w:eastAsia="zh-CN"/>
        </w:rPr>
        <w:t>2020</w:t>
      </w:r>
      <w:r>
        <w:rPr>
          <w:rFonts w:hint="eastAsia" w:ascii="宋体" w:hAnsi="宋体"/>
          <w:bCs/>
          <w:color w:val="7030A0"/>
        </w:rPr>
        <w:t xml:space="preserve">年 </w:t>
      </w:r>
      <w:r>
        <w:rPr>
          <w:rFonts w:hint="eastAsia" w:ascii="宋体" w:hAnsi="宋体"/>
          <w:bCs/>
          <w:color w:val="7030A0"/>
          <w:u w:val="single"/>
          <w:lang w:val="en-US" w:eastAsia="zh-CN"/>
        </w:rPr>
        <w:t>8</w:t>
      </w:r>
      <w:r>
        <w:rPr>
          <w:rFonts w:hint="eastAsia" w:ascii="宋体" w:hAnsi="宋体"/>
          <w:bCs/>
          <w:color w:val="7030A0"/>
        </w:rPr>
        <w:t>月</w:t>
      </w:r>
      <w:r>
        <w:rPr>
          <w:rFonts w:hint="eastAsia" w:ascii="宋体" w:hAnsi="宋体"/>
          <w:bCs/>
          <w:color w:val="7030A0"/>
          <w:u w:val="single"/>
          <w:lang w:val="en-US" w:eastAsia="zh-CN"/>
        </w:rPr>
        <w:t>17</w:t>
      </w:r>
      <w:r>
        <w:rPr>
          <w:rFonts w:hint="eastAsia" w:ascii="宋体" w:hAnsi="宋体"/>
          <w:bCs/>
          <w:color w:val="7030A0"/>
        </w:rPr>
        <w:t>日</w:t>
      </w:r>
      <w:r>
        <w:rPr>
          <w:rFonts w:hint="eastAsia" w:ascii="宋体" w:hAnsi="宋体"/>
          <w:bCs/>
          <w:color w:val="7030A0"/>
          <w:u w:val="single"/>
          <w:lang w:val="en-US" w:eastAsia="zh-CN"/>
        </w:rPr>
        <w:t>16:30</w:t>
      </w:r>
      <w:r>
        <w:rPr>
          <w:rFonts w:hint="eastAsia" w:ascii="宋体" w:hAnsi="宋体"/>
          <w:bCs/>
          <w:color w:val="7030A0"/>
        </w:rPr>
        <w:t>点前</w:t>
      </w:r>
      <w:r>
        <w:rPr>
          <w:rFonts w:hint="eastAsia" w:ascii="宋体" w:hAnsi="宋体"/>
          <w:bCs/>
        </w:rPr>
        <w:t>缴纳此费用（否则视为自动放弃投标资格），注明投标保证金。如未中标，发包人将会无息退还此费用(60日内)，如中标，则在履约保证金足额缴纳后退还。</w:t>
      </w:r>
      <w:bookmarkStart w:id="0" w:name="_GoBack"/>
      <w:bookmarkEnd w:id="0"/>
    </w:p>
    <w:p>
      <w:pPr>
        <w:spacing w:line="240" w:lineRule="auto"/>
        <w:ind w:firstLine="1680" w:firstLineChars="700"/>
        <w:rPr>
          <w:rFonts w:ascii="宋体" w:hAnsi="宋体"/>
          <w:bCs/>
        </w:rPr>
      </w:pPr>
      <w:r>
        <w:rPr>
          <w:rFonts w:hint="eastAsia" w:ascii="宋体" w:hAnsi="宋体"/>
          <w:bCs/>
        </w:rPr>
        <w:t>单位名称：芜湖新兴铸管有限责任公司</w:t>
      </w:r>
      <w:r>
        <w:rPr>
          <w:rFonts w:ascii="宋体" w:hAnsi="宋体"/>
          <w:bCs/>
        </w:rPr>
        <w:t xml:space="preserve">         </w:t>
      </w:r>
    </w:p>
    <w:p>
      <w:pPr>
        <w:spacing w:line="240" w:lineRule="auto"/>
        <w:ind w:firstLine="1680" w:firstLineChars="700"/>
        <w:rPr>
          <w:rFonts w:hint="eastAsia" w:ascii="宋体" w:hAnsi="宋体"/>
          <w:bCs/>
        </w:rPr>
      </w:pPr>
      <w:r>
        <w:rPr>
          <w:rFonts w:hint="eastAsia" w:ascii="宋体" w:hAnsi="宋体"/>
          <w:bCs/>
        </w:rPr>
        <w:t>单位地址：芜湖市</w:t>
      </w:r>
      <w:r>
        <w:rPr>
          <w:rFonts w:ascii="宋体" w:hAnsi="宋体"/>
          <w:bCs/>
        </w:rPr>
        <w:t>三山区经济开发区</w:t>
      </w:r>
      <w:r>
        <w:rPr>
          <w:rFonts w:hint="eastAsia" w:ascii="宋体" w:hAnsi="宋体"/>
          <w:bCs/>
        </w:rPr>
        <w:t>春洲路2号</w:t>
      </w:r>
    </w:p>
    <w:p>
      <w:pPr>
        <w:spacing w:line="240" w:lineRule="auto"/>
        <w:ind w:firstLine="1680" w:firstLineChars="700"/>
        <w:rPr>
          <w:rFonts w:ascii="宋体" w:hAnsi="宋体"/>
          <w:bCs/>
        </w:rPr>
      </w:pPr>
      <w:r>
        <w:rPr>
          <w:rFonts w:hint="eastAsia" w:ascii="宋体" w:hAnsi="宋体"/>
          <w:bCs/>
        </w:rPr>
        <w:t>开</w:t>
      </w:r>
      <w:r>
        <w:rPr>
          <w:rFonts w:ascii="宋体" w:hAnsi="宋体"/>
          <w:bCs/>
        </w:rPr>
        <w:t xml:space="preserve"> </w:t>
      </w:r>
      <w:r>
        <w:rPr>
          <w:rFonts w:hint="eastAsia" w:ascii="宋体" w:hAnsi="宋体"/>
          <w:bCs/>
        </w:rPr>
        <w:t>户</w:t>
      </w:r>
      <w:r>
        <w:rPr>
          <w:rFonts w:ascii="宋体" w:hAnsi="宋体"/>
          <w:bCs/>
        </w:rPr>
        <w:t xml:space="preserve"> </w:t>
      </w:r>
      <w:r>
        <w:rPr>
          <w:rFonts w:hint="eastAsia" w:ascii="宋体" w:hAnsi="宋体"/>
          <w:bCs/>
        </w:rPr>
        <w:t>行：工商银行环城路支行（工行环办）</w:t>
      </w:r>
    </w:p>
    <w:p>
      <w:pPr>
        <w:spacing w:line="240" w:lineRule="auto"/>
        <w:ind w:firstLine="1680" w:firstLineChars="700"/>
        <w:rPr>
          <w:rFonts w:hint="eastAsia" w:ascii="宋体" w:hAnsi="宋体"/>
          <w:bCs/>
        </w:rPr>
      </w:pPr>
      <w:r>
        <w:rPr>
          <w:rFonts w:hint="eastAsia" w:ascii="宋体" w:hAnsi="宋体"/>
          <w:bCs/>
        </w:rPr>
        <w:t>帐</w:t>
      </w:r>
      <w:r>
        <w:rPr>
          <w:rFonts w:ascii="宋体" w:hAnsi="宋体"/>
          <w:bCs/>
        </w:rPr>
        <w:t xml:space="preserve">    </w:t>
      </w:r>
      <w:r>
        <w:rPr>
          <w:rFonts w:hint="eastAsia" w:ascii="宋体" w:hAnsi="宋体"/>
          <w:bCs/>
        </w:rPr>
        <w:t>号：1307023219000109264</w:t>
      </w:r>
    </w:p>
    <w:p>
      <w:pPr>
        <w:spacing w:line="240" w:lineRule="auto"/>
        <w:ind w:firstLine="482" w:firstLineChars="200"/>
        <w:rPr>
          <w:rFonts w:hint="default" w:ascii="宋体" w:hAnsi="宋体" w:eastAsia="宋体"/>
          <w:b/>
          <w:bCs w:val="0"/>
          <w:lang w:val="en-US" w:eastAsia="zh-CN"/>
        </w:rPr>
      </w:pPr>
      <w:r>
        <w:rPr>
          <w:rFonts w:hint="eastAsia" w:ascii="宋体" w:hAnsi="宋体"/>
          <w:b/>
          <w:bCs w:val="0"/>
          <w:lang w:val="en-US" w:eastAsia="zh-CN"/>
        </w:rPr>
        <w:t>中标单位需缴纳60万元安全履约保障金。</w:t>
      </w:r>
    </w:p>
    <w:p>
      <w:pPr>
        <w:widowControl w:val="0"/>
        <w:numPr>
          <w:ilvl w:val="0"/>
          <w:numId w:val="1"/>
        </w:numPr>
        <w:spacing w:line="240" w:lineRule="auto"/>
        <w:jc w:val="both"/>
        <w:rPr>
          <w:rFonts w:ascii="宋体" w:hAnsi="宋体"/>
          <w:b/>
        </w:rPr>
      </w:pPr>
      <w:r>
        <w:rPr>
          <w:rFonts w:hint="eastAsia" w:ascii="宋体" w:hAnsi="宋体"/>
          <w:b/>
        </w:rPr>
        <w:t>投标文件的语言</w:t>
      </w:r>
    </w:p>
    <w:p>
      <w:pPr>
        <w:spacing w:line="240" w:lineRule="auto"/>
        <w:ind w:left="571" w:leftChars="238" w:firstLine="480" w:firstLineChars="200"/>
        <w:rPr>
          <w:rFonts w:ascii="宋体" w:hAnsi="宋体"/>
        </w:rPr>
      </w:pPr>
      <w:r>
        <w:rPr>
          <w:rFonts w:hint="eastAsia" w:ascii="宋体" w:hAnsi="宋体"/>
        </w:rPr>
        <w:t>投标文件应用中文编写；度量衡采用国家法定单位制（即国际单位制）；货币采用人民币。</w:t>
      </w:r>
    </w:p>
    <w:p>
      <w:pPr>
        <w:widowControl w:val="0"/>
        <w:numPr>
          <w:ilvl w:val="0"/>
          <w:numId w:val="1"/>
        </w:numPr>
        <w:spacing w:line="240" w:lineRule="auto"/>
        <w:jc w:val="both"/>
        <w:rPr>
          <w:rFonts w:ascii="宋体" w:hAnsi="宋体"/>
          <w:b/>
        </w:rPr>
      </w:pPr>
      <w:r>
        <w:rPr>
          <w:rFonts w:hint="eastAsia" w:ascii="宋体" w:hAnsi="宋体"/>
          <w:b/>
        </w:rPr>
        <w:t>投标有效期</w:t>
      </w:r>
    </w:p>
    <w:p>
      <w:pPr>
        <w:spacing w:line="240" w:lineRule="auto"/>
        <w:ind w:firstLine="1020" w:firstLineChars="425"/>
        <w:rPr>
          <w:rFonts w:ascii="宋体" w:hAnsi="宋体"/>
        </w:rPr>
      </w:pPr>
      <w:r>
        <w:rPr>
          <w:rFonts w:hint="eastAsia" w:ascii="宋体" w:hAnsi="宋体"/>
        </w:rPr>
        <w:t>投标有效期:90天。</w:t>
      </w:r>
    </w:p>
    <w:p>
      <w:pPr>
        <w:widowControl w:val="0"/>
        <w:numPr>
          <w:ilvl w:val="0"/>
          <w:numId w:val="1"/>
        </w:numPr>
        <w:spacing w:line="240" w:lineRule="auto"/>
        <w:jc w:val="both"/>
        <w:rPr>
          <w:rFonts w:ascii="宋体" w:hAnsi="宋体"/>
          <w:b/>
        </w:rPr>
      </w:pPr>
      <w:r>
        <w:rPr>
          <w:rFonts w:hint="eastAsia" w:ascii="宋体" w:hAnsi="宋体"/>
          <w:b/>
        </w:rPr>
        <w:t>投标人要求</w:t>
      </w:r>
    </w:p>
    <w:p>
      <w:pPr>
        <w:widowControl w:val="0"/>
        <w:numPr>
          <w:ilvl w:val="0"/>
          <w:numId w:val="2"/>
        </w:numPr>
        <w:spacing w:line="240" w:lineRule="auto"/>
        <w:ind w:left="285" w:leftChars="0"/>
        <w:jc w:val="both"/>
        <w:rPr>
          <w:rFonts w:ascii="宋体" w:hAnsi="宋体"/>
        </w:rPr>
      </w:pPr>
      <w:r>
        <w:rPr>
          <w:rFonts w:hint="eastAsia" w:ascii="宋体" w:hAnsi="宋体"/>
        </w:rPr>
        <w:t>合格的投标人应具有圆满履行合同的能力，具体应符合下列条件：</w:t>
      </w:r>
    </w:p>
    <w:p>
      <w:pPr>
        <w:widowControl w:val="0"/>
        <w:numPr>
          <w:ilvl w:val="0"/>
          <w:numId w:val="3"/>
        </w:numPr>
        <w:tabs>
          <w:tab w:val="left" w:pos="1125"/>
        </w:tabs>
        <w:spacing w:line="240" w:lineRule="auto"/>
        <w:ind w:left="1265" w:leftChars="0" w:hanging="425" w:firstLineChars="0"/>
        <w:jc w:val="both"/>
        <w:rPr>
          <w:rFonts w:ascii="宋体" w:hAnsi="宋体"/>
        </w:rPr>
      </w:pPr>
      <w:r>
        <w:rPr>
          <w:rFonts w:hint="eastAsia" w:ascii="宋体" w:hAnsi="宋体"/>
        </w:rPr>
        <w:t>具有独立订立合同的权利。</w:t>
      </w:r>
    </w:p>
    <w:p>
      <w:pPr>
        <w:widowControl w:val="0"/>
        <w:numPr>
          <w:ilvl w:val="0"/>
          <w:numId w:val="3"/>
        </w:numPr>
        <w:tabs>
          <w:tab w:val="left" w:pos="1125"/>
        </w:tabs>
        <w:spacing w:line="240" w:lineRule="auto"/>
        <w:ind w:left="1265" w:leftChars="0" w:hanging="425" w:firstLineChars="0"/>
        <w:jc w:val="both"/>
        <w:rPr>
          <w:rFonts w:hint="eastAsia" w:ascii="宋体" w:hAnsi="宋体"/>
          <w:color w:val="FF0000"/>
        </w:rPr>
      </w:pPr>
      <w:r>
        <w:rPr>
          <w:rFonts w:hint="eastAsia" w:ascii="宋体" w:hAnsi="宋体"/>
        </w:rPr>
        <w:t>必须有</w:t>
      </w:r>
      <w:r>
        <w:rPr>
          <w:rFonts w:hint="eastAsia" w:ascii="宋体" w:hAnsi="宋体"/>
          <w:lang w:val="en-US" w:eastAsia="zh-CN"/>
        </w:rPr>
        <w:t>履约</w:t>
      </w:r>
      <w:r>
        <w:rPr>
          <w:rFonts w:hint="eastAsia" w:ascii="宋体" w:hAnsi="宋体"/>
        </w:rPr>
        <w:t>能力和一定垫资能力。</w:t>
      </w:r>
    </w:p>
    <w:p>
      <w:pPr>
        <w:widowControl w:val="0"/>
        <w:numPr>
          <w:ilvl w:val="0"/>
          <w:numId w:val="3"/>
        </w:numPr>
        <w:tabs>
          <w:tab w:val="left" w:pos="1125"/>
        </w:tabs>
        <w:spacing w:line="240" w:lineRule="auto"/>
        <w:ind w:left="1265" w:leftChars="0" w:hanging="425" w:firstLineChars="0"/>
        <w:jc w:val="both"/>
        <w:rPr>
          <w:rFonts w:ascii="宋体" w:hAnsi="宋体"/>
        </w:rPr>
      </w:pPr>
      <w:r>
        <w:rPr>
          <w:rFonts w:hint="eastAsia" w:ascii="宋体" w:hAnsi="宋体"/>
        </w:rPr>
        <w:t>具有</w:t>
      </w:r>
      <w:r>
        <w:rPr>
          <w:rFonts w:ascii="宋体" w:hAnsi="宋体"/>
        </w:rPr>
        <w:t>法律、法规</w:t>
      </w:r>
      <w:r>
        <w:rPr>
          <w:rFonts w:hint="eastAsia" w:ascii="宋体" w:hAnsi="宋体"/>
        </w:rPr>
        <w:t>和招标人</w:t>
      </w:r>
      <w:r>
        <w:rPr>
          <w:rFonts w:ascii="宋体" w:hAnsi="宋体"/>
        </w:rPr>
        <w:t>规定的其他条件</w:t>
      </w:r>
      <w:r>
        <w:rPr>
          <w:rFonts w:hint="eastAsia" w:ascii="宋体" w:hAnsi="宋体"/>
        </w:rPr>
        <w:t>。</w:t>
      </w:r>
    </w:p>
    <w:p>
      <w:pPr>
        <w:widowControl w:val="0"/>
        <w:numPr>
          <w:ilvl w:val="0"/>
          <w:numId w:val="3"/>
        </w:numPr>
        <w:spacing w:line="240" w:lineRule="auto"/>
        <w:ind w:left="1265" w:leftChars="0" w:hanging="425" w:firstLineChars="0"/>
        <w:jc w:val="both"/>
        <w:rPr>
          <w:rFonts w:hint="eastAsia" w:ascii="宋体" w:hAnsi="宋体"/>
        </w:rPr>
      </w:pPr>
      <w:r>
        <w:rPr>
          <w:rFonts w:hint="eastAsia" w:ascii="宋体" w:hAnsi="宋体"/>
          <w:color w:val="00B0F0"/>
        </w:rPr>
        <w:t>投标单位中标后须按我公司安全管理制度执行。</w:t>
      </w:r>
    </w:p>
    <w:p>
      <w:pPr>
        <w:widowControl w:val="0"/>
        <w:numPr>
          <w:ilvl w:val="0"/>
          <w:numId w:val="2"/>
        </w:numPr>
        <w:tabs>
          <w:tab w:val="left" w:pos="705"/>
        </w:tabs>
        <w:spacing w:line="240" w:lineRule="auto"/>
        <w:ind w:left="285" w:leftChars="0" w:firstLine="0" w:firstLineChars="0"/>
        <w:jc w:val="both"/>
        <w:rPr>
          <w:rFonts w:hint="eastAsia" w:ascii="宋体" w:hAnsi="宋体"/>
        </w:rPr>
      </w:pPr>
      <w:r>
        <w:rPr>
          <w:rFonts w:hint="eastAsia" w:ascii="宋体" w:hAnsi="宋体"/>
        </w:rPr>
        <w:t>投标人</w:t>
      </w:r>
      <w:r>
        <w:rPr>
          <w:rFonts w:hint="eastAsia" w:ascii="宋体" w:hAnsi="宋体" w:cs="宋体"/>
        </w:rPr>
        <w:t>应</w:t>
      </w:r>
      <w:r>
        <w:rPr>
          <w:rFonts w:hint="eastAsia" w:ascii="宋体" w:hAnsi="宋体"/>
        </w:rPr>
        <w:t>提供下列文件和资料：</w:t>
      </w:r>
    </w:p>
    <w:p>
      <w:pPr>
        <w:widowControl w:val="0"/>
        <w:spacing w:line="240" w:lineRule="auto"/>
        <w:ind w:left="420" w:firstLine="60" w:firstLineChars="25"/>
        <w:jc w:val="both"/>
        <w:rPr>
          <w:rFonts w:hint="eastAsia" w:ascii="宋体" w:hAnsi="宋体"/>
        </w:rPr>
      </w:pPr>
      <w:r>
        <w:rPr>
          <w:rFonts w:hint="eastAsia" w:ascii="宋体" w:hAnsi="宋体"/>
        </w:rPr>
        <w:t>(1)商务文件：</w:t>
      </w:r>
    </w:p>
    <w:p>
      <w:pPr>
        <w:widowControl w:val="0"/>
        <w:numPr>
          <w:ilvl w:val="0"/>
          <w:numId w:val="4"/>
        </w:numPr>
        <w:spacing w:line="240" w:lineRule="auto"/>
        <w:ind w:firstLine="120"/>
        <w:jc w:val="both"/>
        <w:rPr>
          <w:rFonts w:hint="eastAsia" w:ascii="宋体" w:hAnsi="宋体"/>
        </w:rPr>
      </w:pPr>
      <w:r>
        <w:rPr>
          <w:rFonts w:hint="eastAsia" w:ascii="宋体" w:hAnsi="宋体"/>
        </w:rPr>
        <w:t>投标人法定代表人授权及授权代表身份证复印件。</w:t>
      </w:r>
    </w:p>
    <w:p>
      <w:pPr>
        <w:widowControl w:val="0"/>
        <w:numPr>
          <w:ilvl w:val="0"/>
          <w:numId w:val="4"/>
        </w:numPr>
        <w:spacing w:line="240" w:lineRule="auto"/>
        <w:ind w:firstLine="120"/>
        <w:jc w:val="both"/>
        <w:rPr>
          <w:rFonts w:ascii="宋体" w:hAnsi="宋体"/>
        </w:rPr>
      </w:pPr>
      <w:r>
        <w:rPr>
          <w:rFonts w:hint="eastAsia" w:ascii="宋体" w:hAnsi="宋体"/>
        </w:rPr>
        <w:t>近几年内与此项目相关的业绩合同。</w:t>
      </w:r>
    </w:p>
    <w:p>
      <w:pPr>
        <w:widowControl w:val="0"/>
        <w:numPr>
          <w:ilvl w:val="0"/>
          <w:numId w:val="4"/>
        </w:numPr>
        <w:spacing w:line="240" w:lineRule="auto"/>
        <w:ind w:firstLine="120"/>
        <w:jc w:val="both"/>
        <w:rPr>
          <w:rFonts w:hint="eastAsia" w:ascii="宋体" w:hAnsi="宋体"/>
        </w:rPr>
      </w:pPr>
      <w:r>
        <w:rPr>
          <w:rFonts w:hint="eastAsia" w:ascii="宋体" w:hAnsi="宋体"/>
        </w:rPr>
        <w:t>投标有效期</w:t>
      </w:r>
      <w:r>
        <w:rPr>
          <w:rFonts w:hint="eastAsia" w:ascii="宋体" w:hAnsi="宋体"/>
          <w:bCs/>
          <w:color w:val="000000"/>
        </w:rPr>
        <w:t>。</w:t>
      </w:r>
    </w:p>
    <w:p>
      <w:pPr>
        <w:widowControl w:val="0"/>
        <w:numPr>
          <w:ilvl w:val="0"/>
          <w:numId w:val="4"/>
        </w:numPr>
        <w:spacing w:line="240" w:lineRule="auto"/>
        <w:ind w:firstLine="120"/>
        <w:jc w:val="both"/>
        <w:rPr>
          <w:rFonts w:hint="eastAsia" w:ascii="宋体" w:hAnsi="宋体"/>
          <w:bCs/>
          <w:color w:val="000000"/>
        </w:rPr>
      </w:pPr>
      <w:r>
        <w:rPr>
          <w:rFonts w:hint="eastAsia" w:ascii="宋体" w:hAnsi="宋体"/>
        </w:rPr>
        <w:t>企业法人营业执照及企业通过的相关体系认证文件等。</w:t>
      </w:r>
    </w:p>
    <w:p>
      <w:pPr>
        <w:widowControl w:val="0"/>
        <w:spacing w:line="240" w:lineRule="auto"/>
        <w:ind w:left="480"/>
        <w:jc w:val="both"/>
        <w:rPr>
          <w:rFonts w:hint="eastAsia" w:ascii="宋体" w:hAnsi="宋体"/>
          <w:bCs/>
          <w:color w:val="000000"/>
        </w:rPr>
      </w:pPr>
      <w:r>
        <w:rPr>
          <w:rFonts w:hint="eastAsia" w:ascii="宋体" w:hAnsi="宋体"/>
          <w:bCs/>
          <w:color w:val="000000"/>
        </w:rPr>
        <w:t>(2)技术文件：包括投标方案及其说明等。</w:t>
      </w:r>
    </w:p>
    <w:p>
      <w:pPr>
        <w:widowControl w:val="0"/>
        <w:spacing w:line="240" w:lineRule="auto"/>
        <w:ind w:left="480"/>
        <w:jc w:val="both"/>
        <w:rPr>
          <w:rFonts w:ascii="宋体" w:hAnsi="宋体"/>
          <w:bCs/>
          <w:color w:val="000000"/>
        </w:rPr>
      </w:pPr>
      <w:r>
        <w:rPr>
          <w:rFonts w:hint="eastAsia" w:ascii="宋体" w:hAnsi="宋体"/>
          <w:bCs/>
          <w:color w:val="000000"/>
        </w:rPr>
        <w:t>(3)价格文件：一份即可，必须单独密封。投标人必须填写投标报价表；</w:t>
      </w:r>
    </w:p>
    <w:p>
      <w:pPr>
        <w:widowControl w:val="0"/>
        <w:spacing w:line="240" w:lineRule="auto"/>
        <w:ind w:left="480"/>
        <w:jc w:val="both"/>
        <w:rPr>
          <w:rFonts w:ascii="宋体" w:hAnsi="宋体"/>
          <w:color w:val="000000"/>
        </w:rPr>
      </w:pPr>
      <w:r>
        <w:rPr>
          <w:rFonts w:hint="eastAsia" w:ascii="宋体" w:hAnsi="宋体"/>
          <w:color w:val="000000"/>
        </w:rPr>
        <w:t>(4)其它文件：包括商务、技术或不满足招标文件的差异说明，招标文件要求具备的其他内容，以及投标人额外承诺或补充说明等。</w:t>
      </w:r>
    </w:p>
    <w:p>
      <w:pPr>
        <w:spacing w:line="240" w:lineRule="auto"/>
        <w:rPr>
          <w:rFonts w:ascii="宋体" w:hAnsi="宋体"/>
          <w:b/>
        </w:rPr>
      </w:pPr>
      <w:r>
        <w:rPr>
          <w:rFonts w:hint="eastAsia" w:ascii="宋体" w:hAnsi="宋体"/>
          <w:b/>
          <w:lang w:val="en-US" w:eastAsia="zh-CN"/>
        </w:rPr>
        <w:t>六</w:t>
      </w:r>
      <w:r>
        <w:rPr>
          <w:rFonts w:hint="eastAsia" w:ascii="宋体" w:hAnsi="宋体"/>
          <w:b/>
        </w:rPr>
        <w:t>、投标费用</w:t>
      </w:r>
    </w:p>
    <w:p>
      <w:pPr>
        <w:spacing w:line="240" w:lineRule="auto"/>
        <w:ind w:left="480" w:leftChars="200"/>
        <w:rPr>
          <w:rFonts w:hint="eastAsia" w:ascii="宋体" w:hAnsi="宋体"/>
        </w:rPr>
      </w:pPr>
      <w:r>
        <w:rPr>
          <w:rFonts w:hint="eastAsia" w:ascii="宋体" w:hAnsi="宋体"/>
        </w:rPr>
        <w:t>无论投标过程中的做法和结果如何，投标人承担所有与准备递交投标文件有关的费用，芜湖新兴铸管有限责任公司在任何情况下不负担这些费用。</w:t>
      </w:r>
    </w:p>
    <w:p>
      <w:pPr>
        <w:numPr>
          <w:ilvl w:val="0"/>
          <w:numId w:val="0"/>
        </w:numPr>
        <w:spacing w:line="240" w:lineRule="auto"/>
        <w:ind w:leftChars="0"/>
        <w:rPr>
          <w:rFonts w:hint="eastAsia" w:ascii="宋体" w:hAnsi="宋体"/>
          <w:b/>
        </w:rPr>
      </w:pPr>
      <w:r>
        <w:rPr>
          <w:rFonts w:hint="eastAsia" w:ascii="宋体" w:hAnsi="宋体"/>
          <w:b/>
          <w:lang w:val="en-US" w:eastAsia="zh-CN"/>
        </w:rPr>
        <w:t>七、</w:t>
      </w:r>
      <w:r>
        <w:rPr>
          <w:rFonts w:hint="eastAsia" w:ascii="宋体" w:hAnsi="宋体"/>
          <w:b/>
        </w:rPr>
        <w:t>投标人建议</w:t>
      </w:r>
    </w:p>
    <w:p>
      <w:pPr>
        <w:spacing w:line="240" w:lineRule="auto"/>
        <w:ind w:left="480" w:leftChars="200"/>
        <w:rPr>
          <w:rFonts w:ascii="宋体" w:hAnsi="宋体"/>
        </w:rPr>
      </w:pPr>
      <w:r>
        <w:rPr>
          <w:rFonts w:hint="eastAsia" w:ascii="宋体" w:hAnsi="宋体"/>
        </w:rPr>
        <w:t>投标人可提出补充建议或说明，提出比招标文件的要求更为合理的方案。</w:t>
      </w:r>
    </w:p>
    <w:p>
      <w:pPr>
        <w:spacing w:line="240" w:lineRule="auto"/>
        <w:rPr>
          <w:rFonts w:ascii="宋体" w:hAnsi="宋体"/>
          <w:b/>
        </w:rPr>
      </w:pPr>
      <w:r>
        <w:rPr>
          <w:rFonts w:hint="eastAsia" w:ascii="宋体" w:hAnsi="宋体"/>
          <w:b/>
          <w:lang w:val="en-US" w:eastAsia="zh-CN"/>
        </w:rPr>
        <w:t>八</w:t>
      </w:r>
      <w:r>
        <w:rPr>
          <w:rFonts w:hint="eastAsia" w:ascii="宋体" w:hAnsi="宋体"/>
          <w:b/>
        </w:rPr>
        <w:t>、投标文件的份数和签署</w:t>
      </w:r>
    </w:p>
    <w:p>
      <w:pPr>
        <w:numPr>
          <w:ilvl w:val="0"/>
          <w:numId w:val="5"/>
        </w:numPr>
        <w:spacing w:line="240" w:lineRule="auto"/>
        <w:ind w:left="0" w:leftChars="0" w:firstLine="480" w:firstLineChars="200"/>
        <w:rPr>
          <w:rFonts w:ascii="宋体" w:hAnsi="宋体"/>
          <w:bCs/>
        </w:rPr>
      </w:pPr>
      <w:r>
        <w:rPr>
          <w:rFonts w:hint="eastAsia" w:ascii="宋体" w:hAnsi="宋体"/>
        </w:rPr>
        <w:t>标书</w:t>
      </w:r>
      <w:r>
        <w:rPr>
          <w:rFonts w:ascii="宋体" w:hAnsi="宋体"/>
        </w:rPr>
        <w:t>一式</w:t>
      </w:r>
      <w:r>
        <w:rPr>
          <w:rFonts w:hint="eastAsia" w:ascii="宋体" w:hAnsi="宋体"/>
        </w:rPr>
        <w:t>两</w:t>
      </w:r>
      <w:r>
        <w:rPr>
          <w:rFonts w:ascii="宋体" w:hAnsi="宋体"/>
        </w:rPr>
        <w:t>份，正本一份，副本</w:t>
      </w:r>
      <w:r>
        <w:rPr>
          <w:rFonts w:hint="eastAsia" w:ascii="宋体" w:hAnsi="宋体"/>
        </w:rPr>
        <w:t>一</w:t>
      </w:r>
      <w:r>
        <w:rPr>
          <w:rFonts w:ascii="宋体" w:hAnsi="宋体"/>
        </w:rPr>
        <w:t>份</w:t>
      </w:r>
      <w:r>
        <w:rPr>
          <w:rFonts w:hint="eastAsia" w:ascii="宋体" w:hAnsi="宋体"/>
          <w:bCs/>
        </w:rPr>
        <w:t>，价格文件：一份即可，必须单独密封。</w:t>
      </w:r>
    </w:p>
    <w:p>
      <w:pPr>
        <w:numPr>
          <w:ilvl w:val="0"/>
          <w:numId w:val="5"/>
        </w:numPr>
        <w:spacing w:line="240" w:lineRule="auto"/>
        <w:ind w:left="0" w:leftChars="0" w:firstLine="480" w:firstLineChars="200"/>
        <w:rPr>
          <w:rFonts w:ascii="宋体" w:hAnsi="宋体"/>
        </w:rPr>
      </w:pPr>
      <w:r>
        <w:rPr>
          <w:rFonts w:hint="eastAsia" w:ascii="宋体" w:hAnsi="宋体"/>
        </w:rPr>
        <w:t>标书、</w:t>
      </w:r>
      <w:r>
        <w:rPr>
          <w:rFonts w:ascii="宋体" w:hAnsi="宋体"/>
        </w:rPr>
        <w:t>报价表均加盖公章。</w:t>
      </w:r>
    </w:p>
    <w:p>
      <w:pPr>
        <w:spacing w:line="240" w:lineRule="auto"/>
        <w:rPr>
          <w:rFonts w:hint="eastAsia" w:ascii="宋体" w:hAnsi="宋体"/>
          <w:b/>
        </w:rPr>
      </w:pPr>
      <w:r>
        <w:rPr>
          <w:rFonts w:hint="eastAsia" w:ascii="宋体" w:hAnsi="宋体"/>
          <w:b/>
          <w:lang w:val="en-US" w:eastAsia="zh-CN"/>
        </w:rPr>
        <w:t>九</w:t>
      </w:r>
      <w:r>
        <w:rPr>
          <w:rFonts w:hint="eastAsia" w:ascii="宋体" w:hAnsi="宋体"/>
          <w:b/>
        </w:rPr>
        <w:t>、投标报价</w:t>
      </w:r>
    </w:p>
    <w:p>
      <w:pPr>
        <w:pStyle w:val="10"/>
        <w:numPr>
          <w:ilvl w:val="0"/>
          <w:numId w:val="6"/>
        </w:numPr>
        <w:spacing w:line="240" w:lineRule="auto"/>
        <w:ind w:left="0" w:leftChars="0" w:firstLine="480" w:firstLineChars="200"/>
        <w:rPr>
          <w:rFonts w:hint="eastAsia" w:ascii="宋体" w:hAnsi="宋体"/>
          <w:b w:val="0"/>
          <w:bCs w:val="0"/>
        </w:rPr>
      </w:pPr>
      <w:r>
        <w:rPr>
          <w:rFonts w:ascii="宋体" w:hAnsi="宋体"/>
          <w:b w:val="0"/>
          <w:bCs w:val="0"/>
        </w:rPr>
        <w:t>投标人应严格按照招标文件提供的格式认真填写价格表。</w:t>
      </w:r>
    </w:p>
    <w:p>
      <w:pPr>
        <w:pStyle w:val="10"/>
        <w:numPr>
          <w:ilvl w:val="0"/>
          <w:numId w:val="6"/>
        </w:numPr>
        <w:spacing w:line="240" w:lineRule="auto"/>
        <w:ind w:left="0" w:leftChars="0" w:firstLine="480" w:firstLineChars="200"/>
        <w:rPr>
          <w:rFonts w:hint="eastAsia" w:ascii="宋体" w:hAnsi="宋体"/>
        </w:rPr>
      </w:pPr>
      <w:r>
        <w:t>若单价</w:t>
      </w:r>
      <w:r>
        <w:rPr>
          <w:rFonts w:hint="eastAsia" w:ascii="宋体" w:hAnsi="宋体"/>
        </w:rPr>
        <w:t>（含分项报价）</w:t>
      </w:r>
      <w:r>
        <w:rPr>
          <w:rFonts w:ascii="宋体" w:hAnsi="宋体"/>
        </w:rPr>
        <w:t>和总价有差异，则以单价</w:t>
      </w:r>
      <w:r>
        <w:rPr>
          <w:rFonts w:hint="eastAsia" w:ascii="宋体" w:hAnsi="宋体"/>
        </w:rPr>
        <w:t>（含分项报价）</w:t>
      </w:r>
      <w:r>
        <w:rPr>
          <w:rFonts w:ascii="宋体" w:hAnsi="宋体"/>
        </w:rPr>
        <w:t>为准，并对总价进行修正；若数字和文字表示的金额之间有差异，则以文字金额为准，并对数字做相应的修正；若正本与副本有差异，则以正本为准。</w:t>
      </w:r>
    </w:p>
    <w:p>
      <w:pPr>
        <w:spacing w:line="240" w:lineRule="auto"/>
        <w:rPr>
          <w:rFonts w:ascii="宋体" w:hAnsi="宋体"/>
          <w:b/>
        </w:rPr>
      </w:pPr>
      <w:r>
        <w:rPr>
          <w:rFonts w:hint="eastAsia" w:ascii="宋体" w:hAnsi="宋体"/>
          <w:b/>
          <w:lang w:val="en-US" w:eastAsia="zh-CN"/>
        </w:rPr>
        <w:t>十</w:t>
      </w:r>
      <w:r>
        <w:rPr>
          <w:rFonts w:hint="eastAsia" w:ascii="宋体" w:hAnsi="宋体"/>
          <w:b/>
        </w:rPr>
        <w:t>、投标文件的递交</w:t>
      </w:r>
    </w:p>
    <w:p>
      <w:pPr>
        <w:numPr>
          <w:ilvl w:val="0"/>
          <w:numId w:val="7"/>
        </w:numPr>
        <w:spacing w:line="240" w:lineRule="auto"/>
        <w:ind w:left="0" w:leftChars="0" w:firstLine="480" w:firstLineChars="200"/>
        <w:rPr>
          <w:rFonts w:ascii="宋体" w:hAnsi="宋体"/>
        </w:rPr>
      </w:pPr>
      <w:r>
        <w:rPr>
          <w:rFonts w:ascii="宋体" w:hAnsi="宋体"/>
        </w:rPr>
        <w:t>投标文件有密封与标记</w:t>
      </w:r>
    </w:p>
    <w:p>
      <w:pPr>
        <w:numPr>
          <w:ilvl w:val="0"/>
          <w:numId w:val="7"/>
        </w:numPr>
        <w:tabs>
          <w:tab w:val="left" w:pos="360"/>
          <w:tab w:val="left" w:pos="720"/>
          <w:tab w:val="left" w:pos="1050"/>
        </w:tabs>
        <w:spacing w:line="240" w:lineRule="auto"/>
        <w:ind w:left="0" w:leftChars="0" w:firstLine="480" w:firstLineChars="200"/>
        <w:rPr>
          <w:rFonts w:hint="eastAsia" w:ascii="宋体" w:hAnsi="宋体"/>
        </w:rPr>
      </w:pPr>
      <w:r>
        <w:rPr>
          <w:rFonts w:ascii="宋体" w:hAnsi="宋体"/>
        </w:rPr>
        <w:t>投标文件的每份正本、副本均应用档案袋分别密封，密封上应加盖投标人公章。</w:t>
      </w:r>
    </w:p>
    <w:p>
      <w:pPr>
        <w:numPr>
          <w:ilvl w:val="0"/>
          <w:numId w:val="7"/>
        </w:numPr>
        <w:spacing w:line="240" w:lineRule="auto"/>
        <w:ind w:left="0" w:leftChars="0" w:firstLine="480" w:firstLineChars="200"/>
        <w:rPr>
          <w:rFonts w:hint="eastAsia" w:ascii="宋体" w:hAnsi="宋体"/>
        </w:rPr>
      </w:pPr>
      <w:r>
        <w:rPr>
          <w:rFonts w:ascii="宋体" w:hAnsi="宋体"/>
        </w:rPr>
        <w:t>投标商</w:t>
      </w:r>
      <w:r>
        <w:rPr>
          <w:rFonts w:hint="eastAsia" w:ascii="宋体" w:hAnsi="宋体"/>
        </w:rPr>
        <w:t>应在开标前将投标文件送达到指定地点，逾期未到的都将视为弃权。如因特殊客观原因，投标人应于开标前告知招标人，并得到其同意者除外。</w:t>
      </w:r>
    </w:p>
    <w:p>
      <w:pPr>
        <w:numPr>
          <w:ilvl w:val="0"/>
          <w:numId w:val="7"/>
        </w:numPr>
        <w:spacing w:line="240" w:lineRule="auto"/>
        <w:ind w:left="0" w:leftChars="0" w:firstLine="480" w:firstLineChars="200"/>
        <w:rPr>
          <w:rFonts w:ascii="宋体" w:hAnsi="宋体"/>
        </w:rPr>
      </w:pPr>
      <w:r>
        <w:rPr>
          <w:rFonts w:hint="eastAsia" w:ascii="宋体" w:hAnsi="宋体"/>
        </w:rPr>
        <w:t>投标人不得在开标当日至投标有效期满前撤回投标文件，否则其投标保证金将不予退还。</w:t>
      </w:r>
    </w:p>
    <w:p>
      <w:pPr>
        <w:tabs>
          <w:tab w:val="left" w:pos="735"/>
        </w:tabs>
        <w:spacing w:line="240" w:lineRule="auto"/>
        <w:rPr>
          <w:rFonts w:ascii="宋体" w:hAnsi="宋体"/>
          <w:b/>
        </w:rPr>
      </w:pPr>
      <w:r>
        <w:rPr>
          <w:rFonts w:hint="eastAsia" w:ascii="宋体" w:hAnsi="宋体"/>
          <w:b/>
        </w:rPr>
        <w:t>十一、无效投标</w:t>
      </w:r>
    </w:p>
    <w:p>
      <w:pPr>
        <w:tabs>
          <w:tab w:val="left" w:pos="735"/>
        </w:tabs>
        <w:spacing w:line="240" w:lineRule="auto"/>
        <w:ind w:firstLine="480" w:firstLineChars="200"/>
        <w:rPr>
          <w:rFonts w:hint="eastAsia" w:ascii="宋体" w:hAnsi="宋体"/>
        </w:rPr>
      </w:pPr>
      <w:r>
        <w:rPr>
          <w:rFonts w:hint="eastAsia" w:ascii="宋体" w:hAnsi="宋体"/>
        </w:rPr>
        <w:t>发生下列情况之一者，视为无效投标。</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投标文件未按规定加盖公章和签字。</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投标文件字迹模糊、无法辨认影响评标的。</w:t>
      </w:r>
    </w:p>
    <w:p>
      <w:pPr>
        <w:numPr>
          <w:ilvl w:val="0"/>
          <w:numId w:val="8"/>
        </w:numPr>
        <w:spacing w:line="240" w:lineRule="auto"/>
        <w:ind w:left="0" w:firstLine="480" w:firstLineChars="200"/>
        <w:rPr>
          <w:rFonts w:ascii="宋体" w:hAnsi="宋体"/>
          <w:bCs/>
        </w:rPr>
      </w:pPr>
      <w:r>
        <w:rPr>
          <w:rFonts w:hint="eastAsia" w:ascii="宋体" w:hAnsi="宋体"/>
          <w:bCs/>
        </w:rPr>
        <w:t>授权委托书未加盖单位公章和法定代表人印章（或签字）的。</w:t>
      </w:r>
    </w:p>
    <w:p>
      <w:pPr>
        <w:numPr>
          <w:ilvl w:val="0"/>
          <w:numId w:val="8"/>
        </w:numPr>
        <w:spacing w:line="240" w:lineRule="auto"/>
        <w:ind w:left="0" w:firstLine="480" w:firstLineChars="200"/>
        <w:rPr>
          <w:rFonts w:ascii="宋体" w:hAnsi="宋体"/>
          <w:bCs/>
        </w:rPr>
      </w:pPr>
      <w:r>
        <w:rPr>
          <w:rFonts w:hint="eastAsia"/>
        </w:rPr>
        <w:t>投标人以任何形式干扰招投标工作公开、公正进行的。</w:t>
      </w:r>
    </w:p>
    <w:p>
      <w:pPr>
        <w:numPr>
          <w:ilvl w:val="0"/>
          <w:numId w:val="8"/>
        </w:numPr>
        <w:spacing w:line="240" w:lineRule="auto"/>
        <w:ind w:left="0" w:firstLine="480" w:firstLineChars="200"/>
        <w:rPr>
          <w:rFonts w:hint="eastAsia" w:ascii="宋体" w:hAnsi="宋体"/>
          <w:bCs/>
        </w:rPr>
      </w:pPr>
      <w:r>
        <w:rPr>
          <w:rFonts w:hint="eastAsia" w:ascii="宋体" w:hAnsi="宋体"/>
          <w:bCs/>
        </w:rPr>
        <w:t>投标人企业资质不全或无资质的。</w:t>
      </w:r>
    </w:p>
    <w:p>
      <w:pPr>
        <w:numPr>
          <w:ilvl w:val="0"/>
          <w:numId w:val="8"/>
        </w:numPr>
        <w:spacing w:line="240" w:lineRule="auto"/>
        <w:ind w:left="0" w:firstLine="480" w:firstLineChars="200"/>
        <w:rPr>
          <w:rFonts w:hint="eastAsia" w:ascii="宋体" w:hAnsi="宋体"/>
          <w:bCs/>
        </w:rPr>
      </w:pPr>
      <w:r>
        <w:rPr>
          <w:rFonts w:hint="eastAsia" w:ascii="宋体" w:hAnsi="宋体"/>
          <w:bCs/>
        </w:rPr>
        <w:t>附有招标人不能接受的条件的。</w:t>
      </w:r>
    </w:p>
    <w:p>
      <w:pPr>
        <w:numPr>
          <w:ilvl w:val="0"/>
          <w:numId w:val="8"/>
        </w:numPr>
        <w:spacing w:line="240" w:lineRule="auto"/>
        <w:ind w:left="0" w:firstLine="480" w:firstLineChars="200"/>
        <w:rPr>
          <w:rFonts w:hint="eastAsia" w:ascii="宋体" w:hAnsi="宋体"/>
          <w:bCs/>
        </w:rPr>
      </w:pPr>
      <w:r>
        <w:rPr>
          <w:rFonts w:hint="eastAsia" w:ascii="宋体" w:hAnsi="宋体"/>
          <w:bCs/>
        </w:rPr>
        <w:t>在投标文件中有两个以上的报价，且未明确哪个报价有效。</w:t>
      </w:r>
    </w:p>
    <w:p>
      <w:pPr>
        <w:numPr>
          <w:ilvl w:val="0"/>
          <w:numId w:val="8"/>
        </w:numPr>
        <w:spacing w:line="240" w:lineRule="auto"/>
        <w:ind w:left="0" w:firstLine="480" w:firstLineChars="200"/>
        <w:rPr>
          <w:rFonts w:hint="eastAsia" w:ascii="宋体" w:hAnsi="宋体"/>
          <w:bCs/>
        </w:rPr>
      </w:pPr>
      <w:r>
        <w:rPr>
          <w:rFonts w:hint="eastAsia" w:ascii="宋体" w:hAnsi="宋体"/>
          <w:bCs/>
        </w:rPr>
        <w:t>以联合体方式投标而无共同投标协议的。</w:t>
      </w:r>
    </w:p>
    <w:p>
      <w:pPr>
        <w:numPr>
          <w:ilvl w:val="0"/>
          <w:numId w:val="8"/>
        </w:numPr>
        <w:spacing w:line="240" w:lineRule="auto"/>
        <w:ind w:left="0" w:firstLine="480" w:firstLineChars="200"/>
        <w:rPr>
          <w:rFonts w:hint="eastAsia" w:ascii="宋体" w:hAnsi="宋体"/>
          <w:bCs/>
        </w:rPr>
      </w:pPr>
      <w:r>
        <w:rPr>
          <w:rFonts w:hint="eastAsia" w:ascii="宋体" w:hAnsi="宋体"/>
          <w:bCs/>
        </w:rPr>
        <w:t>以他人名义投标的。</w:t>
      </w:r>
    </w:p>
    <w:p>
      <w:pPr>
        <w:numPr>
          <w:ilvl w:val="0"/>
          <w:numId w:val="8"/>
        </w:numPr>
        <w:spacing w:line="240" w:lineRule="auto"/>
        <w:ind w:left="0" w:firstLine="480" w:firstLineChars="200"/>
        <w:rPr>
          <w:rFonts w:hint="eastAsia" w:ascii="宋体" w:hAnsi="宋体"/>
          <w:bCs/>
        </w:rPr>
      </w:pPr>
      <w:r>
        <w:rPr>
          <w:rFonts w:hint="eastAsia" w:ascii="宋体" w:hAnsi="宋体"/>
          <w:bCs/>
        </w:rPr>
        <w:t>未按招标文件要求提交投标保证金的。</w:t>
      </w:r>
    </w:p>
    <w:p>
      <w:pPr>
        <w:numPr>
          <w:ilvl w:val="0"/>
          <w:numId w:val="8"/>
        </w:numPr>
        <w:spacing w:line="240" w:lineRule="auto"/>
        <w:ind w:left="0" w:firstLine="480" w:firstLineChars="200"/>
        <w:rPr>
          <w:rFonts w:hint="eastAsia" w:ascii="宋体" w:hAnsi="宋体"/>
          <w:bCs/>
        </w:rPr>
      </w:pPr>
      <w:r>
        <w:rPr>
          <w:rFonts w:hint="eastAsia" w:ascii="宋体" w:hAnsi="宋体"/>
          <w:bCs/>
        </w:rPr>
        <w:t>投标人串通投标、弄虚作假或者以行贿、欺骗等不正当手段谋取中标的。</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投标文件与招标文件存在严重背离等其他问题的。</w:t>
      </w:r>
    </w:p>
    <w:p>
      <w:pPr>
        <w:spacing w:line="240" w:lineRule="auto"/>
        <w:rPr>
          <w:rFonts w:hint="eastAsia" w:ascii="宋体" w:hAnsi="宋体"/>
          <w:b/>
          <w:color w:val="auto"/>
          <w:sz w:val="24"/>
          <w:szCs w:val="24"/>
        </w:rPr>
      </w:pPr>
      <w:r>
        <w:rPr>
          <w:rFonts w:hint="eastAsia" w:ascii="宋体" w:hAnsi="宋体"/>
          <w:b/>
          <w:color w:val="auto"/>
          <w:sz w:val="24"/>
          <w:szCs w:val="24"/>
        </w:rPr>
        <w:t>十</w:t>
      </w:r>
      <w:r>
        <w:rPr>
          <w:rFonts w:hint="eastAsia" w:ascii="宋体" w:hAnsi="宋体"/>
          <w:b/>
          <w:color w:val="auto"/>
          <w:sz w:val="24"/>
          <w:szCs w:val="24"/>
          <w:lang w:val="en-US" w:eastAsia="zh-CN"/>
        </w:rPr>
        <w:t>二</w:t>
      </w:r>
      <w:r>
        <w:rPr>
          <w:rFonts w:hint="eastAsia" w:ascii="宋体" w:hAnsi="宋体"/>
          <w:b/>
          <w:color w:val="auto"/>
          <w:sz w:val="24"/>
          <w:szCs w:val="24"/>
        </w:rPr>
        <w:t>、评标标准</w:t>
      </w:r>
    </w:p>
    <w:p>
      <w:pPr>
        <w:numPr>
          <w:ilvl w:val="0"/>
          <w:numId w:val="9"/>
        </w:numPr>
        <w:spacing w:line="240" w:lineRule="auto"/>
        <w:ind w:left="845" w:leftChars="0" w:hanging="425" w:firstLineChars="0"/>
        <w:rPr>
          <w:rFonts w:hint="eastAsia"/>
          <w:color w:val="auto"/>
          <w:sz w:val="24"/>
          <w:szCs w:val="24"/>
        </w:rPr>
      </w:pPr>
      <w:r>
        <w:rPr>
          <w:rFonts w:hint="eastAsia"/>
          <w:color w:val="auto"/>
          <w:sz w:val="24"/>
          <w:szCs w:val="24"/>
        </w:rPr>
        <w:t>由评标委员会评分，按分数从高到低顺序推荐中标候选单位。</w:t>
      </w:r>
    </w:p>
    <w:p>
      <w:pPr>
        <w:numPr>
          <w:ilvl w:val="0"/>
          <w:numId w:val="9"/>
        </w:numPr>
        <w:spacing w:line="240" w:lineRule="auto"/>
        <w:ind w:left="845" w:leftChars="0" w:hanging="425"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本次采取综合评分方式进行评标。</w:t>
      </w:r>
    </w:p>
    <w:p>
      <w:pPr>
        <w:numPr>
          <w:ilvl w:val="0"/>
          <w:numId w:val="9"/>
        </w:numPr>
        <w:spacing w:line="240" w:lineRule="auto"/>
        <w:ind w:left="845" w:leftChars="0" w:hanging="425" w:firstLineChars="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本次招标采用一次报价开标。</w:t>
      </w:r>
    </w:p>
    <w:p>
      <w:pPr>
        <w:numPr>
          <w:ilvl w:val="0"/>
          <w:numId w:val="9"/>
        </w:numPr>
        <w:spacing w:line="240" w:lineRule="auto"/>
        <w:ind w:left="845" w:leftChars="0" w:hanging="425" w:firstLineChars="0"/>
        <w:rPr>
          <w:color w:val="0000FF"/>
          <w:sz w:val="24"/>
          <w:szCs w:val="24"/>
        </w:rPr>
      </w:pPr>
      <w:r>
        <w:rPr>
          <w:rFonts w:hint="eastAsia"/>
          <w:color w:val="auto"/>
          <w:sz w:val="24"/>
          <w:szCs w:val="24"/>
        </w:rPr>
        <w:t>评分标准：</w:t>
      </w:r>
      <w:r>
        <w:rPr>
          <w:rFonts w:hint="eastAsia"/>
          <w:color w:val="auto"/>
          <w:sz w:val="24"/>
          <w:szCs w:val="24"/>
          <w:lang w:val="en-US" w:eastAsia="zh-CN"/>
        </w:rPr>
        <w:t>价格70分，及时率、安全等20分，业绩5分，企业信誉5分</w:t>
      </w:r>
      <w:r>
        <w:rPr>
          <w:rFonts w:hint="eastAsia"/>
          <w:color w:val="auto"/>
          <w:sz w:val="24"/>
          <w:szCs w:val="24"/>
        </w:rPr>
        <w:t>。</w:t>
      </w:r>
    </w:p>
    <w:p>
      <w:pPr>
        <w:numPr>
          <w:ilvl w:val="0"/>
          <w:numId w:val="10"/>
        </w:numPr>
        <w:spacing w:line="240" w:lineRule="auto"/>
        <w:rPr>
          <w:rFonts w:hint="eastAsia"/>
          <w:b/>
          <w:color w:val="0000FF"/>
          <w:sz w:val="24"/>
          <w:szCs w:val="24"/>
        </w:rPr>
      </w:pPr>
      <w:r>
        <w:rPr>
          <w:rFonts w:hint="eastAsia"/>
          <w:b/>
          <w:color w:val="0000FF"/>
          <w:sz w:val="24"/>
          <w:szCs w:val="24"/>
        </w:rPr>
        <w:t>其他要求</w:t>
      </w:r>
    </w:p>
    <w:p>
      <w:pPr>
        <w:numPr>
          <w:ilvl w:val="0"/>
          <w:numId w:val="0"/>
        </w:numPr>
        <w:spacing w:line="240" w:lineRule="auto"/>
        <w:ind w:firstLine="480" w:firstLineChars="200"/>
        <w:rPr>
          <w:rFonts w:hint="eastAsia"/>
          <w:b w:val="0"/>
          <w:bCs/>
          <w:color w:val="auto"/>
          <w:sz w:val="24"/>
          <w:szCs w:val="24"/>
          <w:lang w:val="en-US" w:eastAsia="zh-CN"/>
        </w:rPr>
      </w:pPr>
      <w:r>
        <w:rPr>
          <w:rFonts w:hint="eastAsia"/>
          <w:b w:val="0"/>
          <w:bCs/>
          <w:color w:val="auto"/>
          <w:sz w:val="24"/>
          <w:szCs w:val="24"/>
          <w:lang w:val="en-US" w:eastAsia="zh-CN"/>
        </w:rPr>
        <w:t>项目具体内容及要求：</w:t>
      </w:r>
    </w:p>
    <w:p>
      <w:pPr>
        <w:numPr>
          <w:ilvl w:val="0"/>
          <w:numId w:val="11"/>
        </w:numPr>
        <w:spacing w:line="240" w:lineRule="auto"/>
        <w:ind w:left="425" w:leftChars="0" w:hanging="425"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矿渣微粉使用挖掘机项目：1、水渣打堆、处理动控部水渣池倒运到炼铁的板结大块废渣处理后上磨机消化、两高炉干渣坑处理干渣用等。需使用195型号及以上的挖掘机（1台，需配风镐头）；挖机日常作业时间约200小时/月。</w:t>
      </w:r>
    </w:p>
    <w:p>
      <w:pPr>
        <w:numPr>
          <w:ilvl w:val="0"/>
          <w:numId w:val="11"/>
        </w:numPr>
        <w:spacing w:line="240" w:lineRule="auto"/>
        <w:ind w:left="425" w:leftChars="0" w:hanging="425" w:firstLineChars="0"/>
        <w:rPr>
          <w:rFonts w:hint="default" w:ascii="宋体" w:hAnsi="宋体" w:eastAsia="宋体" w:cs="宋体"/>
          <w:sz w:val="24"/>
          <w:szCs w:val="24"/>
          <w:lang w:val="en-US" w:eastAsia="zh-CN"/>
        </w:rPr>
      </w:pPr>
      <w:r>
        <w:rPr>
          <w:rFonts w:hint="eastAsia" w:ascii="宋体" w:hAnsi="宋体" w:eastAsia="宋体" w:cs="宋体"/>
          <w:sz w:val="24"/>
          <w:szCs w:val="24"/>
          <w:lang w:eastAsia="zh-CN"/>
        </w:rPr>
        <w:t>矿渣微粉使用装载机项目：1、清理炼铁部两座高炉自渣沟出来到皮带全部流程遗漏的水渣；2、炼铁部的水渣微粉的临时堆场及甲方安排的厂内临时小堆场生产打堆及沥水后再进料装车等；3、炼铁部水渣微粉停产检修时水渣外卖装车、高炉水渣系统及水渣微粉全部临时用车（包括现场皮带积料、铁粒子倒运等及备品备件领取及倒运）。以上全部需要两台50型长臂铲车24小时作业。</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承揽单位应具备独立承担安全事故风险的经济实力,须按我公司《相关方及外用工（单位）安全管理制度》规定办理相关手续，缴纳安全保障金60万，为员工购买工伤保险，满 55 周岁的人员不得进入我公司从事作业活动。</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承揽单位必须具备24小时承揽服务能力，配备足够作业人员，合理安排班次，作业人员不得疲劳作业，班次调整时不得连续24小时作业；作业人员须经培训合格后方可上岗。</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承揽单位在合同履行中，必须遵守我公司的安全、生产、环保、质量、现场、车辆交通等规章制度。如违反相关规章制度，我公司将依据规章制度要求给予考核。</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合同履约保证金为5万元。合同执行期结束，经双方确认无合同纠纷后，我公司退还承揽单位履约保证金（无息）；若存在尚未解决合同争端，履约保证金的有效期将延长到上述争端最终解决且所有理赔完毕。</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承揽单位须在履约前准备好车辆、作业人员，所有作业人员需接受用车部门安全培训、业务培训后方可上岗。</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textAlignment w:val="auto"/>
        <w:outlineLvl w:val="9"/>
        <w:rPr>
          <w:rFonts w:hint="default" w:ascii="宋体" w:hAnsi="宋体" w:cs="宋体"/>
          <w:color w:val="auto"/>
          <w:sz w:val="24"/>
          <w:szCs w:val="24"/>
          <w:lang w:val="en-US" w:eastAsia="zh-CN"/>
        </w:rPr>
      </w:pPr>
      <w:r>
        <w:rPr>
          <w:rFonts w:hint="eastAsia" w:ascii="宋体" w:hAnsi="宋体" w:eastAsia="宋体" w:cs="宋体"/>
          <w:color w:val="000000"/>
          <w:sz w:val="24"/>
          <w:szCs w:val="24"/>
          <w:lang w:val="en-US" w:eastAsia="zh-CN"/>
        </w:rPr>
        <w:t>合同期：2020.8.29-2021.8.28。</w:t>
      </w: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tbl>
      <w:tblPr>
        <w:tblStyle w:val="7"/>
        <w:tblpPr w:leftFromText="180" w:rightFromText="180" w:vertAnchor="text" w:horzAnchor="page" w:tblpX="843" w:tblpY="1573"/>
        <w:tblOverlap w:val="never"/>
        <w:tblW w:w="10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5"/>
        <w:gridCol w:w="1627"/>
        <w:gridCol w:w="2998"/>
        <w:gridCol w:w="1376"/>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9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作业项目</w:t>
            </w:r>
          </w:p>
        </w:tc>
        <w:tc>
          <w:tcPr>
            <w:tcW w:w="162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车型</w:t>
            </w:r>
          </w:p>
        </w:tc>
        <w:tc>
          <w:tcPr>
            <w:tcW w:w="29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结算方式</w:t>
            </w:r>
          </w:p>
        </w:tc>
        <w:tc>
          <w:tcPr>
            <w:tcW w:w="13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单价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元/吨</w:t>
            </w:r>
          </w:p>
        </w:tc>
        <w:tc>
          <w:tcPr>
            <w:tcW w:w="14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29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eastAsia="zh-CN"/>
              </w:rPr>
              <w:t>水渣打堆、处理动控部水渣池倒运到炼铁的板结大块废渣处理后上磨机消化、两高炉干渣坑处理干渣用等</w:t>
            </w:r>
            <w:r>
              <w:rPr>
                <w:rFonts w:hint="eastAsia" w:ascii="宋体" w:hAnsi="宋体" w:cs="宋体"/>
                <w:sz w:val="24"/>
                <w:szCs w:val="24"/>
                <w:lang w:eastAsia="zh-CN"/>
              </w:rPr>
              <w:t>。</w:t>
            </w:r>
          </w:p>
        </w:tc>
        <w:tc>
          <w:tcPr>
            <w:tcW w:w="162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195</w:t>
            </w:r>
            <w:r>
              <w:rPr>
                <w:rFonts w:hint="eastAsia" w:ascii="宋体" w:hAnsi="宋体" w:eastAsia="宋体" w:cs="宋体"/>
                <w:sz w:val="24"/>
                <w:szCs w:val="24"/>
                <w:vertAlign w:val="baseline"/>
                <w:lang w:val="en-US" w:eastAsia="zh-CN"/>
              </w:rPr>
              <w:t>型</w:t>
            </w:r>
            <w:r>
              <w:rPr>
                <w:rFonts w:hint="eastAsia" w:ascii="宋体" w:hAnsi="宋体" w:cs="宋体"/>
                <w:sz w:val="24"/>
                <w:szCs w:val="24"/>
                <w:vertAlign w:val="baseline"/>
                <w:lang w:val="en-US" w:eastAsia="zh-CN"/>
              </w:rPr>
              <w:t>以上</w:t>
            </w:r>
            <w:r>
              <w:rPr>
                <w:rFonts w:hint="eastAsia" w:ascii="宋体" w:hAnsi="宋体" w:eastAsia="宋体" w:cs="宋体"/>
                <w:sz w:val="24"/>
                <w:szCs w:val="24"/>
                <w:vertAlign w:val="baseline"/>
                <w:lang w:val="en-US" w:eastAsia="zh-CN"/>
              </w:rPr>
              <w:t>挖掘机（</w:t>
            </w:r>
            <w:r>
              <w:rPr>
                <w:rFonts w:hint="eastAsia" w:ascii="宋体" w:hAnsi="宋体" w:cs="宋体"/>
                <w:sz w:val="24"/>
                <w:szCs w:val="24"/>
                <w:vertAlign w:val="baseline"/>
                <w:lang w:val="en-US" w:eastAsia="zh-CN"/>
              </w:rPr>
              <w:t>1</w:t>
            </w:r>
            <w:r>
              <w:rPr>
                <w:rFonts w:hint="eastAsia" w:ascii="宋体" w:hAnsi="宋体" w:eastAsia="宋体" w:cs="宋体"/>
                <w:sz w:val="24"/>
                <w:szCs w:val="24"/>
                <w:vertAlign w:val="baseline"/>
                <w:lang w:val="en-US" w:eastAsia="zh-CN"/>
              </w:rPr>
              <w:t>台</w:t>
            </w:r>
            <w:r>
              <w:rPr>
                <w:rFonts w:hint="eastAsia" w:ascii="宋体" w:hAnsi="宋体" w:cs="宋体"/>
                <w:sz w:val="24"/>
                <w:szCs w:val="24"/>
                <w:vertAlign w:val="baseline"/>
                <w:lang w:val="en-US" w:eastAsia="zh-CN"/>
              </w:rPr>
              <w:t>，</w:t>
            </w:r>
            <w:r>
              <w:rPr>
                <w:rFonts w:hint="eastAsia" w:ascii="宋体" w:hAnsi="宋体" w:eastAsia="宋体" w:cs="宋体"/>
                <w:sz w:val="24"/>
                <w:szCs w:val="24"/>
                <w:lang w:eastAsia="zh-CN"/>
              </w:rPr>
              <w:t>需配风镐头</w:t>
            </w:r>
            <w:r>
              <w:rPr>
                <w:rFonts w:hint="eastAsia" w:ascii="宋体" w:hAnsi="宋体" w:eastAsia="宋体" w:cs="宋体"/>
                <w:sz w:val="24"/>
                <w:szCs w:val="24"/>
                <w:vertAlign w:val="baseline"/>
                <w:lang w:val="en-US" w:eastAsia="zh-CN"/>
              </w:rPr>
              <w:t>）</w:t>
            </w:r>
          </w:p>
        </w:tc>
        <w:tc>
          <w:tcPr>
            <w:tcW w:w="2998"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结算费用=</w:t>
            </w:r>
            <w:r>
              <w:rPr>
                <w:rFonts w:hint="eastAsia" w:ascii="宋体" w:hAnsi="宋体" w:cs="宋体"/>
                <w:color w:val="auto"/>
                <w:sz w:val="24"/>
                <w:szCs w:val="24"/>
                <w:vertAlign w:val="baseline"/>
                <w:lang w:val="en-US" w:eastAsia="zh-CN"/>
              </w:rPr>
              <w:t>水渣、矿渣微粉出厂吨位</w:t>
            </w:r>
            <w:r>
              <w:rPr>
                <w:rFonts w:hint="eastAsia" w:ascii="宋体" w:hAnsi="宋体" w:eastAsia="宋体" w:cs="宋体"/>
                <w:color w:val="auto"/>
                <w:sz w:val="24"/>
                <w:szCs w:val="24"/>
                <w:vertAlign w:val="baseline"/>
                <w:lang w:val="en-US" w:eastAsia="zh-CN"/>
              </w:rPr>
              <w:t>*单价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约8.5万吨/月</w:t>
            </w:r>
          </w:p>
        </w:tc>
        <w:tc>
          <w:tcPr>
            <w:tcW w:w="1376" w:type="dxa"/>
            <w:vMerge w:val="restart"/>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right"/>
              <w:textAlignment w:val="auto"/>
              <w:outlineLvl w:val="9"/>
              <w:rPr>
                <w:rFonts w:hint="eastAsia" w:ascii="宋体" w:hAnsi="宋体" w:eastAsia="宋体" w:cs="宋体"/>
                <w:sz w:val="24"/>
                <w:szCs w:val="24"/>
                <w:vertAlign w:val="baseline"/>
                <w:lang w:val="en-US" w:eastAsia="zh-CN"/>
              </w:rPr>
            </w:pPr>
          </w:p>
        </w:tc>
        <w:tc>
          <w:tcPr>
            <w:tcW w:w="1422"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次月</w:t>
            </w:r>
            <w:r>
              <w:rPr>
                <w:rFonts w:hint="eastAsia" w:ascii="宋体" w:hAnsi="宋体" w:eastAsia="宋体" w:cs="宋体"/>
                <w:sz w:val="24"/>
                <w:szCs w:val="24"/>
                <w:vertAlign w:val="baseline"/>
                <w:lang w:val="en-US" w:eastAsia="zh-CN"/>
              </w:rPr>
              <w:t>付款    （</w:t>
            </w:r>
            <w:r>
              <w:rPr>
                <w:rFonts w:hint="eastAsia" w:ascii="宋体" w:hAnsi="宋体" w:cs="宋体"/>
                <w:sz w:val="24"/>
                <w:szCs w:val="24"/>
                <w:vertAlign w:val="baseline"/>
                <w:lang w:val="en-US" w:eastAsia="zh-CN"/>
              </w:rPr>
              <w:t>转账现汇</w:t>
            </w:r>
            <w:r>
              <w:rPr>
                <w:rFonts w:hint="eastAsia" w:ascii="宋体" w:hAnsi="宋体" w:eastAsia="宋体" w:cs="宋体"/>
                <w:sz w:val="24"/>
                <w:szCs w:val="24"/>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29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清理炼铁部两座高炉自渣沟出来到皮带全部流程遗漏的水渣；2、炼铁部的水渣微粉的临时堆场及甲方安排的厂内临时小堆场生产打堆及沥水后再进料装车等；3、炼铁部水渣微粉停产检修时水渣外卖装车、高炉水渣系统及水渣微粉全部临时用车（包括现场皮带积料、铁粒子倒运等及备品备件领取及倒运）。</w:t>
            </w:r>
          </w:p>
        </w:tc>
        <w:tc>
          <w:tcPr>
            <w:tcW w:w="162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两台50型长臂铲车</w:t>
            </w:r>
            <w:r>
              <w:rPr>
                <w:rFonts w:hint="eastAsia" w:ascii="宋体" w:hAnsi="宋体" w:cs="宋体"/>
                <w:sz w:val="24"/>
                <w:szCs w:val="24"/>
                <w:vertAlign w:val="baseline"/>
                <w:lang w:val="en-US" w:eastAsia="zh-CN"/>
              </w:rPr>
              <w:t>，</w:t>
            </w:r>
            <w:r>
              <w:rPr>
                <w:rFonts w:hint="eastAsia" w:ascii="宋体" w:hAnsi="宋体" w:eastAsia="宋体" w:cs="宋体"/>
                <w:sz w:val="24"/>
                <w:szCs w:val="24"/>
                <w:vertAlign w:val="baseline"/>
                <w:lang w:val="en-US" w:eastAsia="zh-CN"/>
              </w:rPr>
              <w:t>24小时作业</w:t>
            </w:r>
          </w:p>
        </w:tc>
        <w:tc>
          <w:tcPr>
            <w:tcW w:w="2998"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4"/>
                <w:szCs w:val="24"/>
                <w:vertAlign w:val="baseline"/>
                <w:lang w:val="en-US" w:eastAsia="zh-CN"/>
              </w:rPr>
            </w:pPr>
          </w:p>
        </w:tc>
        <w:tc>
          <w:tcPr>
            <w:tcW w:w="1376" w:type="dxa"/>
            <w:vMerge w:val="continue"/>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right"/>
              <w:textAlignment w:val="auto"/>
              <w:outlineLvl w:val="9"/>
              <w:rPr>
                <w:rFonts w:hint="eastAsia" w:ascii="宋体" w:hAnsi="宋体" w:eastAsia="宋体" w:cs="宋体"/>
                <w:sz w:val="24"/>
                <w:szCs w:val="24"/>
                <w:vertAlign w:val="baseline"/>
                <w:lang w:val="en-US" w:eastAsia="zh-CN"/>
              </w:rPr>
            </w:pPr>
          </w:p>
        </w:tc>
        <w:tc>
          <w:tcPr>
            <w:tcW w:w="1422"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vertAlign w:val="baseline"/>
                <w:lang w:val="en-US" w:eastAsia="zh-CN"/>
              </w:rPr>
            </w:pPr>
          </w:p>
        </w:tc>
      </w:tr>
    </w:tbl>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default" w:ascii="宋体" w:hAnsi="宋体"/>
          <w:b/>
          <w:color w:val="auto"/>
          <w:sz w:val="24"/>
          <w:szCs w:val="24"/>
          <w:lang w:val="en-US" w:eastAsia="zh-CN"/>
        </w:rPr>
      </w:pPr>
      <w:r>
        <w:rPr>
          <w:rFonts w:hint="eastAsia" w:ascii="宋体" w:hAnsi="宋体"/>
          <w:b/>
          <w:color w:val="auto"/>
          <w:sz w:val="24"/>
          <w:szCs w:val="24"/>
          <w:lang w:val="en-US" w:eastAsia="zh-CN"/>
        </w:rPr>
        <w:t>十四、报价表</w:t>
      </w:r>
    </w:p>
    <w:p>
      <w:pPr>
        <w:jc w:val="center"/>
        <w:rPr>
          <w:rFonts w:hint="eastAsia" w:ascii="宋体" w:hAnsi="宋体" w:eastAsia="宋体" w:cs="宋体"/>
          <w:sz w:val="21"/>
          <w:szCs w:val="21"/>
          <w:lang w:eastAsia="zh-CN"/>
        </w:rPr>
      </w:pPr>
      <w:r>
        <w:rPr>
          <w:rFonts w:hint="eastAsia" w:ascii="宋体" w:hAnsi="宋体" w:cs="宋体"/>
          <w:sz w:val="21"/>
          <w:szCs w:val="21"/>
          <w:lang w:eastAsia="zh-CN"/>
        </w:rPr>
        <w:t>含税</w:t>
      </w:r>
      <w:r>
        <w:rPr>
          <w:rFonts w:hint="eastAsia" w:ascii="宋体" w:hAnsi="宋体" w:eastAsia="宋体" w:cs="宋体"/>
          <w:sz w:val="21"/>
          <w:szCs w:val="21"/>
          <w:lang w:eastAsia="zh-CN"/>
        </w:rPr>
        <w:t>报价（适用税率</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eastAsia="zh-CN"/>
        </w:rPr>
        <w:t>）</w:t>
      </w:r>
    </w:p>
    <w:p>
      <w:pPr>
        <w:jc w:val="center"/>
        <w:rPr>
          <w:rFonts w:hint="eastAsia" w:ascii="宋体" w:hAnsi="宋体" w:eastAsia="宋体" w:cs="宋体"/>
          <w:sz w:val="21"/>
          <w:szCs w:val="21"/>
          <w:lang w:eastAsia="zh-CN"/>
        </w:rPr>
      </w:pPr>
    </w:p>
    <w:p>
      <w:pPr>
        <w:jc w:val="both"/>
        <w:rPr>
          <w:rFonts w:hint="eastAsia" w:ascii="宋体" w:hAnsi="宋体" w:eastAsia="宋体" w:cs="宋体"/>
          <w:sz w:val="24"/>
          <w:szCs w:val="24"/>
          <w:lang w:eastAsia="zh-CN"/>
        </w:rPr>
      </w:pPr>
      <w:r>
        <w:rPr>
          <w:rFonts w:hint="eastAsia" w:ascii="宋体" w:hAnsi="宋体" w:cs="宋体"/>
          <w:color w:val="auto"/>
          <w:sz w:val="24"/>
          <w:szCs w:val="24"/>
          <w:vertAlign w:val="baseline"/>
          <w:lang w:val="en-US" w:eastAsia="zh-CN"/>
        </w:rPr>
        <w:t>备注：水渣、矿渣微粉出厂吨位依据芜湖新兴铸管有限责任公司计量报表</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000000"/>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000000"/>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报价</w:t>
      </w: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lang w:val="en-US" w:eastAsia="zh-CN"/>
        </w:rPr>
        <w:t>公章</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报价日期：</w:t>
      </w:r>
    </w:p>
    <w:p>
      <w:pPr>
        <w:widowControl w:val="0"/>
        <w:spacing w:line="400" w:lineRule="atLeast"/>
        <w:jc w:val="cente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A640FB31"/>
    <w:multiLevelType w:val="singleLevel"/>
    <w:tmpl w:val="A640FB31"/>
    <w:lvl w:ilvl="0" w:tentative="0">
      <w:start w:val="1"/>
      <w:numFmt w:val="decimal"/>
      <w:suff w:val="nothing"/>
      <w:lvlText w:val="%1．"/>
      <w:lvlJc w:val="left"/>
      <w:pPr>
        <w:ind w:left="0" w:firstLine="400"/>
      </w:pPr>
      <w:rPr>
        <w:rFonts w:hint="default"/>
      </w:rPr>
    </w:lvl>
  </w:abstractNum>
  <w:abstractNum w:abstractNumId="2">
    <w:nsid w:val="B016B801"/>
    <w:multiLevelType w:val="singleLevel"/>
    <w:tmpl w:val="B016B801"/>
    <w:lvl w:ilvl="0" w:tentative="0">
      <w:start w:val="1"/>
      <w:numFmt w:val="decimal"/>
      <w:lvlText w:val="(%1)"/>
      <w:lvlJc w:val="left"/>
      <w:pPr>
        <w:ind w:left="425" w:hanging="425"/>
      </w:pPr>
      <w:rPr>
        <w:rFonts w:hint="default"/>
      </w:rPr>
    </w:lvl>
  </w:abstractNum>
  <w:abstractNum w:abstractNumId="3">
    <w:nsid w:val="CACF1C92"/>
    <w:multiLevelType w:val="singleLevel"/>
    <w:tmpl w:val="CACF1C92"/>
    <w:lvl w:ilvl="0" w:tentative="0">
      <w:start w:val="1"/>
      <w:numFmt w:val="decimal"/>
      <w:lvlText w:val="%1)"/>
      <w:lvlJc w:val="left"/>
      <w:pPr>
        <w:ind w:left="425" w:hanging="425"/>
      </w:pPr>
      <w:rPr>
        <w:rFonts w:hint="default"/>
      </w:rPr>
    </w:lvl>
  </w:abstractNum>
  <w:abstractNum w:abstractNumId="4">
    <w:nsid w:val="D591D3AB"/>
    <w:multiLevelType w:val="singleLevel"/>
    <w:tmpl w:val="D591D3AB"/>
    <w:lvl w:ilvl="0" w:tentative="0">
      <w:start w:val="1"/>
      <w:numFmt w:val="decimal"/>
      <w:suff w:val="nothing"/>
      <w:lvlText w:val="%1．"/>
      <w:lvlJc w:val="left"/>
      <w:pPr>
        <w:ind w:left="0" w:firstLine="400"/>
      </w:pPr>
      <w:rPr>
        <w:rFonts w:hint="default"/>
      </w:rPr>
    </w:lvl>
  </w:abstractNum>
  <w:abstractNum w:abstractNumId="5">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6">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042AB84E"/>
    <w:multiLevelType w:val="singleLevel"/>
    <w:tmpl w:val="042AB84E"/>
    <w:lvl w:ilvl="0" w:tentative="0">
      <w:start w:val="13"/>
      <w:numFmt w:val="chineseCounting"/>
      <w:suff w:val="nothing"/>
      <w:lvlText w:val="%1、"/>
      <w:lvlJc w:val="left"/>
      <w:rPr>
        <w:rFonts w:hint="eastAsia"/>
      </w:rPr>
    </w:lvl>
  </w:abstractNum>
  <w:abstractNum w:abstractNumId="8">
    <w:nsid w:val="4C2AC38A"/>
    <w:multiLevelType w:val="singleLevel"/>
    <w:tmpl w:val="4C2AC38A"/>
    <w:lvl w:ilvl="0" w:tentative="0">
      <w:start w:val="1"/>
      <w:numFmt w:val="decimal"/>
      <w:suff w:val="space"/>
      <w:lvlText w:val="%1."/>
      <w:lvlJc w:val="left"/>
    </w:lvl>
  </w:abstractNum>
  <w:abstractNum w:abstractNumId="9">
    <w:nsid w:val="6A18A551"/>
    <w:multiLevelType w:val="singleLevel"/>
    <w:tmpl w:val="6A18A551"/>
    <w:lvl w:ilvl="0" w:tentative="0">
      <w:start w:val="1"/>
      <w:numFmt w:val="decimal"/>
      <w:suff w:val="nothing"/>
      <w:lvlText w:val="%1．"/>
      <w:lvlJc w:val="left"/>
      <w:pPr>
        <w:ind w:left="0" w:firstLine="400"/>
      </w:pPr>
      <w:rPr>
        <w:rFonts w:hint="default"/>
      </w:rPr>
    </w:lvl>
  </w:abstractNum>
  <w:abstractNum w:abstractNumId="10">
    <w:nsid w:val="7182F057"/>
    <w:multiLevelType w:val="singleLevel"/>
    <w:tmpl w:val="7182F057"/>
    <w:lvl w:ilvl="0" w:tentative="0">
      <w:start w:val="1"/>
      <w:numFmt w:val="decimal"/>
      <w:lvlText w:val="%1."/>
      <w:lvlJc w:val="left"/>
      <w:pPr>
        <w:ind w:left="425" w:hanging="425"/>
      </w:pPr>
      <w:rPr>
        <w:rFonts w:hint="default"/>
      </w:rPr>
    </w:lvl>
  </w:abstractNum>
  <w:num w:numId="1">
    <w:abstractNumId w:val="5"/>
    <w:lvlOverride w:ilvl="0">
      <w:startOverride w:val="1"/>
    </w:lvlOverride>
  </w:num>
  <w:num w:numId="2">
    <w:abstractNumId w:val="8"/>
  </w:num>
  <w:num w:numId="3">
    <w:abstractNumId w:val="2"/>
  </w:num>
  <w:num w:numId="4">
    <w:abstractNumId w:val="6"/>
  </w:num>
  <w:num w:numId="5">
    <w:abstractNumId w:val="4"/>
  </w:num>
  <w:num w:numId="6">
    <w:abstractNumId w:val="1"/>
  </w:num>
  <w:num w:numId="7">
    <w:abstractNumId w:val="9"/>
  </w:num>
  <w:num w:numId="8">
    <w:abstractNumId w:val="0"/>
  </w:num>
  <w:num w:numId="9">
    <w:abstractNumId w:val="1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D5BCE"/>
    <w:rsid w:val="01DB6B3D"/>
    <w:rsid w:val="02082AB0"/>
    <w:rsid w:val="047F6611"/>
    <w:rsid w:val="04A2403A"/>
    <w:rsid w:val="0920424B"/>
    <w:rsid w:val="09254EAC"/>
    <w:rsid w:val="10772EB5"/>
    <w:rsid w:val="11042718"/>
    <w:rsid w:val="11DE5603"/>
    <w:rsid w:val="13BA318B"/>
    <w:rsid w:val="1C28711D"/>
    <w:rsid w:val="1FC61767"/>
    <w:rsid w:val="234F5E22"/>
    <w:rsid w:val="235F129F"/>
    <w:rsid w:val="23F27268"/>
    <w:rsid w:val="25013EB0"/>
    <w:rsid w:val="252D19D6"/>
    <w:rsid w:val="25A87FB8"/>
    <w:rsid w:val="2CDF22DA"/>
    <w:rsid w:val="2D230D73"/>
    <w:rsid w:val="2ED2630E"/>
    <w:rsid w:val="318547A2"/>
    <w:rsid w:val="323F2693"/>
    <w:rsid w:val="330D5B2A"/>
    <w:rsid w:val="34FF5DC8"/>
    <w:rsid w:val="364405EB"/>
    <w:rsid w:val="36817EBB"/>
    <w:rsid w:val="390D4485"/>
    <w:rsid w:val="39CB2D53"/>
    <w:rsid w:val="3A4B4F63"/>
    <w:rsid w:val="3EE92E85"/>
    <w:rsid w:val="3F114200"/>
    <w:rsid w:val="41417945"/>
    <w:rsid w:val="434F5A3E"/>
    <w:rsid w:val="513C3EF8"/>
    <w:rsid w:val="556B3A6A"/>
    <w:rsid w:val="589B3C10"/>
    <w:rsid w:val="596D27DA"/>
    <w:rsid w:val="5DA113C7"/>
    <w:rsid w:val="603E0EA5"/>
    <w:rsid w:val="607D1710"/>
    <w:rsid w:val="618966F9"/>
    <w:rsid w:val="66CE0F06"/>
    <w:rsid w:val="6C373C66"/>
    <w:rsid w:val="71CE0F14"/>
    <w:rsid w:val="725D12C8"/>
    <w:rsid w:val="76892D68"/>
    <w:rsid w:val="79597486"/>
    <w:rsid w:val="7A036D45"/>
    <w:rsid w:val="7A2558BE"/>
    <w:rsid w:val="7C736239"/>
    <w:rsid w:val="7D194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0"/>
      <w:szCs w:val="20"/>
      <w:lang w:val="zh-CN" w:eastAsia="zh-CN" w:bidi="zh-CN"/>
    </w:rPr>
  </w:style>
  <w:style w:type="paragraph" w:styleId="3">
    <w:name w:val="Body Text Indent"/>
    <w:basedOn w:val="1"/>
    <w:qFormat/>
    <w:uiPriority w:val="0"/>
    <w:pPr>
      <w:spacing w:after="120" w:afterLines="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p0"/>
    <w:basedOn w:val="1"/>
    <w:qFormat/>
    <w:uiPriority w:val="0"/>
  </w:style>
  <w:style w:type="paragraph" w:customStyle="1" w:styleId="11">
    <w:name w:val="Table Paragraph"/>
    <w:basedOn w:val="1"/>
    <w:qFormat/>
    <w:uiPriority w:val="1"/>
    <w:pPr>
      <w:ind w:left="64"/>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陈凯</cp:lastModifiedBy>
  <dcterms:modified xsi:type="dcterms:W3CDTF">2020-08-13T08:03:39Z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