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挡渣锥</w:t>
      </w:r>
      <w:r>
        <w:rPr>
          <w:rFonts w:hint="eastAsia" w:ascii="宋体" w:hAnsi="宋体"/>
          <w:b/>
          <w:sz w:val="36"/>
          <w:szCs w:val="36"/>
          <w:lang w:eastAsia="zh-CN"/>
        </w:rPr>
        <w:t>（挡渣</w:t>
      </w:r>
      <w:r>
        <w:rPr>
          <w:rFonts w:hint="eastAsia" w:ascii="宋体" w:hAnsi="宋体"/>
          <w:b/>
          <w:sz w:val="36"/>
          <w:szCs w:val="36"/>
        </w:rPr>
        <w:t>球</w:t>
      </w:r>
      <w:r>
        <w:rPr>
          <w:rFonts w:hint="eastAsia" w:ascii="宋体" w:hAnsi="宋体"/>
          <w:b/>
          <w:sz w:val="36"/>
          <w:szCs w:val="36"/>
          <w:lang w:eastAsia="zh-CN"/>
        </w:rPr>
        <w:t>）</w:t>
      </w:r>
      <w:r>
        <w:rPr>
          <w:rFonts w:hint="eastAsia" w:ascii="宋体" w:hAnsi="宋体"/>
          <w:b/>
          <w:sz w:val="36"/>
          <w:szCs w:val="36"/>
        </w:rPr>
        <w:t>、</w:t>
      </w:r>
      <w:r>
        <w:rPr>
          <w:rFonts w:hint="eastAsia" w:ascii="宋体" w:hAnsi="宋体"/>
          <w:b/>
          <w:sz w:val="36"/>
          <w:szCs w:val="36"/>
          <w:lang w:eastAsia="zh-CN"/>
        </w:rPr>
        <w:t>挡渣</w:t>
      </w:r>
      <w:r>
        <w:rPr>
          <w:rFonts w:hint="eastAsia" w:ascii="宋体" w:hAnsi="宋体"/>
          <w:b/>
          <w:sz w:val="36"/>
          <w:szCs w:val="36"/>
        </w:rPr>
        <w:t>塞</w:t>
      </w:r>
      <w:r>
        <w:rPr>
          <w:rFonts w:hint="eastAsia" w:ascii="宋体" w:hAnsi="宋体"/>
          <w:b/>
          <w:sz w:val="36"/>
          <w:szCs w:val="36"/>
          <w:lang w:eastAsia="zh-CN"/>
        </w:rPr>
        <w:t>制作</w:t>
      </w:r>
      <w:r>
        <w:rPr>
          <w:rFonts w:hint="eastAsia" w:ascii="宋体" w:hAnsi="宋体"/>
          <w:b/>
          <w:sz w:val="36"/>
          <w:szCs w:val="36"/>
        </w:rPr>
        <w:t>整体承包</w:t>
      </w:r>
      <w:r>
        <w:rPr>
          <w:rFonts w:hint="eastAsia" w:ascii="宋体" w:hAnsi="宋体"/>
          <w:b/>
          <w:sz w:val="36"/>
          <w:szCs w:val="36"/>
          <w:lang w:eastAsia="zh-CN"/>
        </w:rPr>
        <w:t>技术协议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甲方：              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乙方： </w:t>
      </w:r>
    </w:p>
    <w:p>
      <w:pPr>
        <w:spacing w:line="440" w:lineRule="exact"/>
        <w:ind w:firstLine="56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为满足甲方生产要求，甲、乙双方就120吨转炉用挡渣锥球和挡渣塞整体承包</w:t>
      </w:r>
      <w:r>
        <w:rPr>
          <w:rFonts w:hint="eastAsia" w:ascii="宋体" w:hAnsi="宋体"/>
          <w:sz w:val="24"/>
          <w:szCs w:val="24"/>
          <w:lang w:eastAsia="zh-CN"/>
        </w:rPr>
        <w:t>技术指标眼球</w:t>
      </w:r>
      <w:r>
        <w:rPr>
          <w:rFonts w:hint="eastAsia" w:ascii="宋体" w:hAnsi="宋体"/>
          <w:sz w:val="24"/>
          <w:szCs w:val="24"/>
        </w:rPr>
        <w:t>达成</w:t>
      </w:r>
      <w:r>
        <w:rPr>
          <w:rFonts w:hint="eastAsia" w:ascii="宋体" w:hAnsi="宋体"/>
          <w:sz w:val="24"/>
          <w:szCs w:val="24"/>
          <w:lang w:eastAsia="zh-CN"/>
        </w:rPr>
        <w:t>以下协议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500" w:lineRule="exact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一、货物概述</w:t>
      </w:r>
    </w:p>
    <w:p>
      <w:pPr>
        <w:spacing w:line="360" w:lineRule="auto"/>
        <w:ind w:firstLine="56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使用范围：乙方提供的</w:t>
      </w:r>
      <w:r>
        <w:rPr>
          <w:rFonts w:hint="eastAsia" w:ascii="宋体" w:hAnsi="宋体"/>
          <w:sz w:val="24"/>
          <w:szCs w:val="24"/>
        </w:rPr>
        <w:t>挡渣锥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</w:rPr>
        <w:t>挡渣球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和挡渣塞</w:t>
      </w:r>
      <w:r>
        <w:rPr>
          <w:rFonts w:hint="eastAsia"/>
          <w:sz w:val="24"/>
          <w:szCs w:val="24"/>
        </w:rPr>
        <w:t>，使用范围为甲方的</w:t>
      </w:r>
      <w:r>
        <w:rPr>
          <w:rFonts w:hint="eastAsia"/>
          <w:sz w:val="24"/>
          <w:szCs w:val="24"/>
          <w:lang w:val="en-US" w:eastAsia="zh-CN"/>
        </w:rPr>
        <w:t>两座（D#、E#）120</w:t>
      </w:r>
      <w:r>
        <w:rPr>
          <w:rFonts w:hint="eastAsia"/>
          <w:sz w:val="24"/>
          <w:szCs w:val="24"/>
        </w:rPr>
        <w:t>吨顶底复吹转炉。</w:t>
      </w:r>
    </w:p>
    <w:p>
      <w:pPr>
        <w:spacing w:line="4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货物关键指标</w:t>
      </w:r>
    </w:p>
    <w:p>
      <w:pPr>
        <w:spacing w:line="480" w:lineRule="exact"/>
        <w:rPr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（一）、挡渣锥技术要求</w:t>
      </w:r>
    </w:p>
    <w:p>
      <w:pPr>
        <w:spacing w:line="440" w:lineRule="exact"/>
        <w:ind w:firstLine="56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1、理化指标：耐火度(包含挡渣棒)≥1700℃；体积密度</w:t>
      </w:r>
      <w:r>
        <w:rPr>
          <w:rFonts w:hint="eastAsia" w:ascii="宋体" w:hAnsi="宋体"/>
          <w:sz w:val="24"/>
          <w:szCs w:val="24"/>
          <w:lang w:val="en-US" w:eastAsia="zh-CN"/>
        </w:rPr>
        <w:t>4.0</w:t>
      </w:r>
      <w:r>
        <w:rPr>
          <w:rFonts w:hint="eastAsia" w:ascii="宋体" w:hAnsi="宋体"/>
          <w:sz w:val="24"/>
          <w:szCs w:val="24"/>
        </w:rPr>
        <w:t>～4.3g/cm</w:t>
      </w:r>
      <w:r>
        <w:rPr>
          <w:rFonts w:hint="eastAsia" w:ascii="宋体" w:hAnsi="宋体"/>
          <w:sz w:val="24"/>
          <w:szCs w:val="24"/>
          <w:vertAlign w:val="superscript"/>
        </w:rPr>
        <w:t>3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440" w:lineRule="exact"/>
        <w:ind w:firstLine="56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</w:t>
      </w:r>
      <w:r>
        <w:rPr>
          <w:rFonts w:hint="eastAsia" w:ascii="宋体" w:hAnsi="宋体"/>
          <w:sz w:val="24"/>
          <w:szCs w:val="24"/>
          <w:lang w:eastAsia="zh-CN"/>
        </w:rPr>
        <w:t>物理</w:t>
      </w:r>
      <w:r>
        <w:rPr>
          <w:rFonts w:hint="eastAsia"/>
          <w:sz w:val="24"/>
          <w:szCs w:val="24"/>
        </w:rPr>
        <w:t>尺寸</w:t>
      </w:r>
      <w:r>
        <w:rPr>
          <w:rFonts w:hint="eastAsia"/>
          <w:sz w:val="24"/>
          <w:szCs w:val="24"/>
          <w:lang w:eastAsia="zh-CN"/>
        </w:rPr>
        <w:t>：</w:t>
      </w:r>
    </w:p>
    <w:tbl>
      <w:tblPr>
        <w:tblStyle w:val="5"/>
        <w:tblW w:w="8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789"/>
        <w:gridCol w:w="1303"/>
        <w:gridCol w:w="1340"/>
        <w:gridCol w:w="814"/>
        <w:gridCol w:w="813"/>
        <w:gridCol w:w="989"/>
        <w:gridCol w:w="989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9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挡渣锥（mm）</w:t>
            </w:r>
          </w:p>
        </w:tc>
        <w:tc>
          <w:tcPr>
            <w:tcW w:w="29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导向杆（mm）</w:t>
            </w:r>
          </w:p>
        </w:tc>
        <w:tc>
          <w:tcPr>
            <w:tcW w:w="29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流钢槽（mm）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上部</w:t>
            </w:r>
          </w:p>
        </w:tc>
        <w:tc>
          <w:tcPr>
            <w:tcW w:w="7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下部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高度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总长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耐材长度</w:t>
            </w: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插入深度</w:t>
            </w:r>
          </w:p>
        </w:tc>
        <w:tc>
          <w:tcPr>
            <w:tcW w:w="9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宽度</w:t>
            </w:r>
          </w:p>
        </w:tc>
        <w:tc>
          <w:tcPr>
            <w:tcW w:w="9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深度</w:t>
            </w: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Φ280</w:t>
            </w:r>
          </w:p>
        </w:tc>
        <w:tc>
          <w:tcPr>
            <w:tcW w:w="7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Φ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vAlign w:val="center"/>
          </w:tcPr>
          <w:p>
            <w:pPr>
              <w:ind w:firstLine="560" w:firstLineChars="200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3-4</w:t>
            </w:r>
          </w:p>
        </w:tc>
      </w:tr>
    </w:tbl>
    <w:p>
      <w:pPr>
        <w:spacing w:line="440" w:lineRule="exact"/>
        <w:ind w:firstLine="56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3、使用要求</w:t>
      </w:r>
      <w:r>
        <w:rPr>
          <w:rFonts w:hint="eastAsia" w:ascii="宋体" w:hAnsi="宋体"/>
          <w:sz w:val="24"/>
          <w:szCs w:val="24"/>
          <w:lang w:eastAsia="zh-CN"/>
        </w:rPr>
        <w:t>：</w:t>
      </w:r>
    </w:p>
    <w:p>
      <w:pPr>
        <w:spacing w:line="440" w:lineRule="exact"/>
        <w:ind w:firstLine="56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a)</w:t>
      </w:r>
      <w:r>
        <w:rPr>
          <w:rFonts w:ascii="宋体" w:hAnsi="宋体"/>
          <w:sz w:val="24"/>
          <w:szCs w:val="24"/>
        </w:rPr>
        <w:t>保证产品使用过程中不炸裂，</w:t>
      </w:r>
      <w:r>
        <w:rPr>
          <w:rFonts w:hint="eastAsia" w:ascii="宋体" w:hAnsi="宋体"/>
          <w:sz w:val="24"/>
          <w:szCs w:val="24"/>
        </w:rPr>
        <w:t>导向杆与锥头连接合理、不松动，</w:t>
      </w:r>
      <w:r>
        <w:rPr>
          <w:rFonts w:ascii="宋体" w:hAnsi="宋体"/>
          <w:sz w:val="24"/>
          <w:szCs w:val="24"/>
        </w:rPr>
        <w:t>用后不和出钢口粘连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每炉加一个挡渣</w:t>
      </w:r>
      <w:r>
        <w:rPr>
          <w:rFonts w:hint="eastAsia" w:ascii="宋体" w:hAnsi="宋体"/>
          <w:sz w:val="24"/>
          <w:szCs w:val="24"/>
        </w:rPr>
        <w:t>锥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440" w:lineRule="exact"/>
        <w:ind w:firstLine="56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b)在挡渣失败或挡渣车出现故障时使用挡渣球</w:t>
      </w:r>
      <w:r>
        <w:rPr>
          <w:rFonts w:ascii="宋体" w:hAnsi="宋体"/>
          <w:sz w:val="24"/>
          <w:szCs w:val="24"/>
        </w:rPr>
        <w:t>。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c)挡渣成功率≥96%（非挡渣原因造成挡渣失败除外）。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d)挡渣成功的判定依据：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优钢（过LF）：精炼出站P含量-该炉次终点P含量≤0.005%。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普钢：连铸钢水样P含量-该炉次终点P含量≤0.003%。</w:t>
      </w:r>
    </w:p>
    <w:p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（二）、挡渣塞技术要求</w:t>
      </w:r>
    </w:p>
    <w:p>
      <w:pPr>
        <w:spacing w:line="440" w:lineRule="exact"/>
        <w:ind w:firstLine="42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1、理化指标：体积密度</w:t>
      </w:r>
      <w:r>
        <w:rPr>
          <w:rFonts w:hint="eastAsia" w:ascii="宋体" w:hAnsi="宋体"/>
          <w:sz w:val="24"/>
          <w:szCs w:val="24"/>
          <w:lang w:val="en-US" w:eastAsia="zh-CN"/>
        </w:rPr>
        <w:t>1.3</w:t>
      </w:r>
      <w:r>
        <w:rPr>
          <w:rFonts w:hint="eastAsia" w:ascii="宋体" w:hAnsi="宋体"/>
          <w:sz w:val="24"/>
          <w:szCs w:val="24"/>
        </w:rPr>
        <w:t>-</w:t>
      </w:r>
      <w:r>
        <w:rPr>
          <w:rFonts w:hint="eastAsia" w:ascii="宋体" w:hAnsi="宋体"/>
          <w:sz w:val="24"/>
          <w:szCs w:val="24"/>
          <w:lang w:val="en-US" w:eastAsia="zh-CN"/>
        </w:rPr>
        <w:t>2.0</w:t>
      </w:r>
      <w:r>
        <w:rPr>
          <w:rFonts w:hint="eastAsia" w:ascii="宋体" w:hAnsi="宋体"/>
          <w:sz w:val="24"/>
          <w:szCs w:val="24"/>
        </w:rPr>
        <w:t>g/cm</w:t>
      </w:r>
      <w:r>
        <w:rPr>
          <w:rFonts w:hint="eastAsia" w:ascii="宋体" w:hAnsi="宋体"/>
          <w:sz w:val="24"/>
          <w:szCs w:val="24"/>
          <w:vertAlign w:val="superscript"/>
        </w:rPr>
        <w:t>3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440" w:lineRule="exact"/>
        <w:ind w:firstLine="420" w:firstLineChars="15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</w:t>
      </w:r>
      <w:r>
        <w:rPr>
          <w:rFonts w:hint="eastAsia" w:ascii="宋体" w:hAnsi="宋体"/>
          <w:bCs/>
          <w:sz w:val="24"/>
          <w:szCs w:val="24"/>
        </w:rPr>
        <w:t>形状</w:t>
      </w:r>
      <w:r>
        <w:rPr>
          <w:rFonts w:hint="eastAsia" w:ascii="宋体" w:hAnsi="宋体"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Cs/>
          <w:sz w:val="24"/>
          <w:szCs w:val="24"/>
        </w:rPr>
        <w:t>锥台形，端面孔平整无破损。</w:t>
      </w:r>
    </w:p>
    <w:tbl>
      <w:tblPr>
        <w:tblStyle w:val="5"/>
        <w:tblW w:w="89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35"/>
        <w:gridCol w:w="2235"/>
        <w:gridCol w:w="2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大面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小面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挡渣塞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宋体" w:hAnsi="宋体"/>
                <w:sz w:val="24"/>
                <w:szCs w:val="24"/>
              </w:rPr>
              <w:t>±</w:t>
            </w: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mm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100±</w:t>
            </w: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mm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150±</w:t>
            </w: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mm</w:t>
            </w:r>
          </w:p>
        </w:tc>
      </w:tr>
    </w:tbl>
    <w:p>
      <w:pPr>
        <w:autoSpaceDE w:val="0"/>
        <w:autoSpaceDN w:val="0"/>
        <w:adjustRightInd w:val="0"/>
        <w:spacing w:line="440" w:lineRule="exact"/>
        <w:ind w:firstLine="56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zh-CN"/>
        </w:rPr>
        <w:t>3、使用性能要求</w:t>
      </w:r>
    </w:p>
    <w:p>
      <w:pPr>
        <w:autoSpaceDE w:val="0"/>
        <w:autoSpaceDN w:val="0"/>
        <w:adjustRightInd w:val="0"/>
        <w:spacing w:line="440" w:lineRule="exact"/>
        <w:ind w:firstLine="56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zh-CN"/>
        </w:rPr>
        <w:t>保证转炉出钢时倾动80°时出钢口自动打开，确保转炉渣充分上浮，减少出渣。</w:t>
      </w:r>
    </w:p>
    <w:p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（三）、120吨转炉挡渣球技术要求</w:t>
      </w:r>
    </w:p>
    <w:p>
      <w:pPr>
        <w:spacing w:line="440" w:lineRule="exact"/>
        <w:ind w:firstLine="560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1、理化指标：耐火度≥1700℃；体积密度</w:t>
      </w:r>
      <w:r>
        <w:rPr>
          <w:rFonts w:hint="eastAsia" w:ascii="宋体" w:hAnsi="宋体"/>
          <w:sz w:val="24"/>
          <w:szCs w:val="24"/>
          <w:lang w:val="en-US" w:eastAsia="zh-CN"/>
        </w:rPr>
        <w:t>4.0</w:t>
      </w:r>
      <w:r>
        <w:rPr>
          <w:rFonts w:hint="eastAsia" w:ascii="宋体" w:hAnsi="宋体"/>
          <w:sz w:val="24"/>
          <w:szCs w:val="24"/>
        </w:rPr>
        <w:t>～4.3g/cm</w:t>
      </w:r>
      <w:r>
        <w:rPr>
          <w:rFonts w:hint="eastAsia" w:ascii="宋体" w:hAnsi="宋体"/>
          <w:sz w:val="24"/>
          <w:szCs w:val="24"/>
          <w:vertAlign w:val="superscript"/>
        </w:rPr>
        <w:t>3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440" w:lineRule="exact"/>
        <w:ind w:firstLine="560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2、球形或多面球形，参考尺寸：直径220±10mm；</w:t>
      </w:r>
      <w:r>
        <w:rPr>
          <w:rFonts w:ascii="宋体" w:hAnsi="宋体"/>
          <w:sz w:val="24"/>
          <w:szCs w:val="24"/>
        </w:rPr>
        <w:t>直径方向</w:t>
      </w:r>
      <w:r>
        <w:rPr>
          <w:rFonts w:hint="eastAsia" w:ascii="宋体" w:hAnsi="宋体"/>
          <w:sz w:val="24"/>
          <w:szCs w:val="24"/>
        </w:rPr>
        <w:t>3-4</w:t>
      </w:r>
      <w:r>
        <w:rPr>
          <w:rFonts w:ascii="宋体" w:hAnsi="宋体"/>
          <w:sz w:val="24"/>
          <w:szCs w:val="24"/>
        </w:rPr>
        <w:t>道环形沟槽，沟槽宽2</w:t>
      </w:r>
      <w:r>
        <w:rPr>
          <w:rFonts w:hint="eastAsia" w:ascii="宋体" w:hAnsi="宋体"/>
          <w:sz w:val="24"/>
          <w:szCs w:val="24"/>
        </w:rPr>
        <w:t>5±5</w:t>
      </w:r>
      <w:r>
        <w:rPr>
          <w:rFonts w:ascii="宋体" w:hAnsi="宋体"/>
          <w:sz w:val="24"/>
          <w:szCs w:val="24"/>
        </w:rPr>
        <w:t>mm，深1</w:t>
      </w:r>
      <w:r>
        <w:rPr>
          <w:rFonts w:hint="eastAsia" w:ascii="宋体" w:hAnsi="宋体"/>
          <w:sz w:val="24"/>
          <w:szCs w:val="24"/>
        </w:rPr>
        <w:t>2.5±5</w:t>
      </w:r>
      <w:r>
        <w:rPr>
          <w:rFonts w:ascii="宋体" w:hAnsi="宋体"/>
          <w:sz w:val="24"/>
          <w:szCs w:val="24"/>
        </w:rPr>
        <w:t>mm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440" w:lineRule="exact"/>
        <w:ind w:firstLine="56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3、使用要求：</w:t>
      </w:r>
      <w:r>
        <w:rPr>
          <w:rFonts w:ascii="宋体" w:hAnsi="宋体"/>
          <w:sz w:val="24"/>
          <w:szCs w:val="24"/>
        </w:rPr>
        <w:t>保证产品使用过程中不炸裂，用后不和出钢口粘连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三、供货地点、验收及使用方法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</w:tabs>
        <w:spacing w:line="360" w:lineRule="auto"/>
        <w:ind w:firstLine="56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1、交货地点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</w:tabs>
        <w:spacing w:line="360" w:lineRule="auto"/>
        <w:ind w:firstLine="56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芜湖新兴铸管责任有限</w:t>
      </w:r>
      <w:r>
        <w:rPr>
          <w:rFonts w:hint="eastAsia" w:ascii="宋体" w:hAnsi="宋体"/>
          <w:sz w:val="24"/>
          <w:szCs w:val="24"/>
          <w:lang w:eastAsia="zh-CN"/>
        </w:rPr>
        <w:t>责任</w:t>
      </w:r>
      <w:r>
        <w:rPr>
          <w:rFonts w:hint="eastAsia" w:ascii="宋体" w:hAnsi="宋体"/>
          <w:sz w:val="24"/>
          <w:szCs w:val="24"/>
        </w:rPr>
        <w:t>公司</w:t>
      </w:r>
      <w:r>
        <w:rPr>
          <w:rFonts w:hint="eastAsia" w:ascii="宋体" w:hAnsi="宋体"/>
          <w:sz w:val="24"/>
          <w:szCs w:val="24"/>
          <w:lang w:eastAsia="zh-CN"/>
        </w:rPr>
        <w:t>炼钢部</w:t>
      </w:r>
      <w:r>
        <w:rPr>
          <w:rFonts w:hint="eastAsia" w:ascii="宋体" w:hAnsi="宋体"/>
          <w:sz w:val="24"/>
          <w:szCs w:val="24"/>
          <w:lang w:val="en-US" w:eastAsia="zh-CN"/>
        </w:rPr>
        <w:t>2*</w:t>
      </w:r>
      <w:r>
        <w:rPr>
          <w:rFonts w:hint="eastAsia" w:ascii="宋体" w:hAnsi="宋体"/>
          <w:sz w:val="24"/>
          <w:szCs w:val="24"/>
        </w:rPr>
        <w:t>120吨转炉生产现场（具体地点由甲方确定）。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</w:tabs>
        <w:spacing w:line="360" w:lineRule="auto"/>
        <w:ind w:firstLine="56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2）交货时，乙方提供</w:t>
      </w:r>
      <w:r>
        <w:rPr>
          <w:rFonts w:hint="eastAsia" w:ascii="宋体" w:hAnsi="宋体"/>
          <w:sz w:val="24"/>
          <w:szCs w:val="24"/>
          <w:lang w:eastAsia="zh-CN"/>
        </w:rPr>
        <w:t>质保书及发货清单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eastAsia="zh-CN"/>
        </w:rPr>
        <w:t>内容应</w:t>
      </w:r>
      <w:r>
        <w:rPr>
          <w:rFonts w:hint="eastAsia" w:ascii="宋体" w:hAnsi="宋体"/>
          <w:sz w:val="24"/>
          <w:szCs w:val="24"/>
        </w:rPr>
        <w:t>包括货物名称、规格、数量、总毛重、总体积（m</w:t>
      </w:r>
      <w:r>
        <w:rPr>
          <w:rFonts w:hint="eastAsia" w:ascii="宋体" w:hAnsi="宋体"/>
          <w:sz w:val="24"/>
          <w:szCs w:val="24"/>
          <w:vertAlign w:val="superscript"/>
        </w:rPr>
        <w:t>3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  <w:lang w:eastAsia="zh-CN"/>
        </w:rPr>
        <w:t>、理化检验指标（合同内有明确要求的项目）、</w:t>
      </w:r>
      <w:r>
        <w:rPr>
          <w:rFonts w:hint="eastAsia" w:ascii="宋体" w:hAnsi="宋体"/>
          <w:sz w:val="24"/>
          <w:szCs w:val="24"/>
        </w:rPr>
        <w:t>发运日期，以及货物在运输和仓储中的特殊要求和注意事项等。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</w:tabs>
        <w:spacing w:line="360" w:lineRule="auto"/>
        <w:ind w:firstLine="56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3、交货验收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</w:tabs>
        <w:spacing w:line="360" w:lineRule="auto"/>
        <w:ind w:left="19" w:leftChars="9" w:firstLine="592" w:firstLineChars="200"/>
        <w:rPr>
          <w:rFonts w:ascii="宋体" w:hAnsi="宋体"/>
          <w:spacing w:val="8"/>
          <w:sz w:val="24"/>
          <w:szCs w:val="24"/>
        </w:rPr>
      </w:pPr>
      <w:r>
        <w:rPr>
          <w:rFonts w:hint="eastAsia" w:ascii="宋体" w:hAnsi="宋体"/>
          <w:spacing w:val="8"/>
          <w:sz w:val="24"/>
          <w:szCs w:val="24"/>
        </w:rPr>
        <w:t>货到现场后，甲乙双方共同验收，验收过程中发现交付的货物，有缺少、缺陷、损伤、变形等，或其它与合同规定的和供货清单不符合的，乙方均应</w:t>
      </w:r>
      <w:r>
        <w:rPr>
          <w:rFonts w:hint="eastAsia" w:ascii="宋体" w:hAnsi="宋体"/>
          <w:spacing w:val="8"/>
          <w:sz w:val="24"/>
          <w:szCs w:val="24"/>
          <w:lang w:eastAsia="zh-CN"/>
        </w:rPr>
        <w:t>积极</w:t>
      </w:r>
      <w:r>
        <w:rPr>
          <w:rFonts w:hint="eastAsia" w:ascii="宋体" w:hAnsi="宋体"/>
          <w:spacing w:val="8"/>
          <w:sz w:val="24"/>
          <w:szCs w:val="24"/>
        </w:rPr>
        <w:t>采取</w:t>
      </w:r>
      <w:r>
        <w:rPr>
          <w:rFonts w:hint="eastAsia" w:ascii="宋体" w:hAnsi="宋体"/>
          <w:spacing w:val="8"/>
          <w:sz w:val="24"/>
          <w:szCs w:val="24"/>
          <w:lang w:eastAsia="zh-CN"/>
        </w:rPr>
        <w:t>的</w:t>
      </w:r>
      <w:r>
        <w:rPr>
          <w:rFonts w:hint="eastAsia" w:ascii="宋体" w:hAnsi="宋体"/>
          <w:spacing w:val="8"/>
          <w:sz w:val="24"/>
          <w:szCs w:val="24"/>
        </w:rPr>
        <w:t>修复、更换等</w:t>
      </w:r>
      <w:r>
        <w:rPr>
          <w:rFonts w:hint="eastAsia" w:ascii="宋体" w:hAnsi="宋体"/>
          <w:spacing w:val="8"/>
          <w:sz w:val="24"/>
          <w:szCs w:val="24"/>
          <w:lang w:eastAsia="zh-CN"/>
        </w:rPr>
        <w:t>措施</w:t>
      </w:r>
      <w:r>
        <w:rPr>
          <w:rFonts w:hint="eastAsia" w:ascii="宋体" w:hAnsi="宋体"/>
          <w:spacing w:val="8"/>
          <w:sz w:val="24"/>
          <w:szCs w:val="24"/>
        </w:rPr>
        <w:t>；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</w:tabs>
        <w:spacing w:line="360" w:lineRule="auto"/>
        <w:ind w:firstLine="56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4、使用方法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</w:tabs>
        <w:spacing w:line="360" w:lineRule="auto"/>
        <w:ind w:firstLine="560" w:firstLineChars="2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使用挡渣锥为主的挡渣方式：每炉钢使用挡渣锥和挡渣塞挡渣，当挡渣失败或挡渣车不能使用情况下使用挡渣球做</w:t>
      </w:r>
      <w:r>
        <w:rPr>
          <w:rFonts w:hint="eastAsia" w:ascii="宋体" w:hAnsi="宋体"/>
          <w:sz w:val="24"/>
          <w:szCs w:val="24"/>
          <w:lang w:eastAsia="zh-CN"/>
        </w:rPr>
        <w:t>补救。</w:t>
      </w:r>
    </w:p>
    <w:p>
      <w:pPr>
        <w:spacing w:line="48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四、甲乙双方各自负责的范围及内容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1、甲方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1）大于100平方的车间一座，水电通至车间内，另大于500平方的硬化面场地。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2）  2米高，3米宽，5米长的烘干房一座。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3）  30千瓦的三相热风机一台。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4）  50千瓦电源柜一个。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）  0.5-5cm铁粒,12-14螺纹钢。</w:t>
      </w:r>
    </w:p>
    <w:p>
      <w:pPr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2、乙方</w:t>
      </w:r>
    </w:p>
    <w:p>
      <w:pPr>
        <w:spacing w:line="360" w:lineRule="auto"/>
        <w:ind w:firstLine="420" w:firstLineChars="15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1）   挡渣锥模具100套。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挡渣锥导向棒模具100套。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强力搅拌机两台（电机、交流接触器、按钮、电缆20米）。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振动台两台（交流接触器、按钮、电缆20米）。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螺纹钢切断机一台</w:t>
      </w:r>
      <w:r>
        <w:rPr>
          <w:rFonts w:hint="eastAsia" w:ascii="宋体" w:hAnsi="宋体"/>
          <w:sz w:val="24"/>
          <w:szCs w:val="24"/>
          <w:lang w:val="en-US" w:eastAsia="zh-CN"/>
        </w:rPr>
        <w:t>,推挡渣锥小车</w:t>
      </w:r>
      <w:bookmarkStart w:id="0" w:name="_GoBack"/>
      <w:bookmarkEnd w:id="0"/>
      <w:r>
        <w:rPr>
          <w:rFonts w:hint="eastAsia" w:ascii="宋体" w:hAnsi="宋体"/>
          <w:sz w:val="24"/>
          <w:szCs w:val="24"/>
          <w:lang w:val="en-US" w:eastAsia="zh-CN"/>
        </w:rPr>
        <w:t>两台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电焊机两台。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维修工具一套。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运输拖拉机一辆。</w:t>
      </w:r>
    </w:p>
    <w:p>
      <w:pPr>
        <w:spacing w:line="360" w:lineRule="auto"/>
        <w:ind w:left="48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9）产品包装—吨包（挡渣锥包、导向棒包）。</w:t>
      </w:r>
    </w:p>
    <w:p>
      <w:pPr>
        <w:numPr>
          <w:ilvl w:val="0"/>
          <w:numId w:val="0"/>
        </w:numPr>
        <w:spacing w:line="480" w:lineRule="exact"/>
        <w:rPr>
          <w:rFonts w:hint="eastAsia"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五</w:t>
      </w:r>
      <w:r>
        <w:rPr>
          <w:rFonts w:hint="eastAsia"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sz w:val="24"/>
          <w:szCs w:val="24"/>
          <w:lang w:eastAsia="zh-CN"/>
        </w:rPr>
        <w:t>考核与结算办法</w:t>
      </w:r>
    </w:p>
    <w:p>
      <w:pPr>
        <w:numPr>
          <w:ilvl w:val="0"/>
          <w:numId w:val="0"/>
        </w:numPr>
        <w:spacing w:line="480" w:lineRule="exact"/>
        <w:ind w:firstLine="480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1、采取吨钢承包方式，由甲方和乙方协商制定承包价格，当月挡渣合格率≥96%按照合同价格正常结算，低于96%的，每降低1%考核当月货款的5%，连续两个月低于96%的，甲方有权利终止合同。</w:t>
      </w:r>
    </w:p>
    <w:p>
      <w:pPr>
        <w:numPr>
          <w:ilvl w:val="0"/>
          <w:numId w:val="0"/>
        </w:numPr>
        <w:spacing w:line="480" w:lineRule="exact"/>
        <w:ind w:firstLine="480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2、因乙方供货质量原因引起出钢过程大量下渣，导致钢水因回磷超标回炉或判废的，考核乙方500元/吨钢。</w:t>
      </w:r>
    </w:p>
    <w:p>
      <w:pPr>
        <w:numPr>
          <w:ilvl w:val="0"/>
          <w:numId w:val="0"/>
        </w:numPr>
        <w:spacing w:line="480" w:lineRule="exact"/>
        <w:ind w:firstLine="480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3、甲方有权随时对理化指标进行抽查，产品质量（理化指标）未达到协议要求的，按照每次考核当月总货款的0.5%。</w:t>
      </w:r>
    </w:p>
    <w:p>
      <w:pPr>
        <w:numPr>
          <w:ilvl w:val="0"/>
          <w:numId w:val="0"/>
        </w:numPr>
        <w:spacing w:line="480" w:lineRule="exact"/>
        <w:ind w:firstLine="480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4、结算金额=冶炼炉数（挡渣失败的不计入炉数统计）*吨钢承包价-考核金额</w:t>
      </w:r>
    </w:p>
    <w:p>
      <w:pPr>
        <w:numPr>
          <w:ilvl w:val="0"/>
          <w:numId w:val="0"/>
        </w:numPr>
        <w:spacing w:line="480" w:lineRule="exact"/>
        <w:rPr>
          <w:rFonts w:hint="eastAsia" w:ascii="宋体" w:hAnsi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六</w:t>
      </w:r>
      <w:r>
        <w:rPr>
          <w:rFonts w:hint="eastAsia"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其他要求</w:t>
      </w:r>
    </w:p>
    <w:p>
      <w:pPr>
        <w:numPr>
          <w:ilvl w:val="0"/>
          <w:numId w:val="0"/>
        </w:numPr>
        <w:spacing w:line="480" w:lineRule="exact"/>
        <w:ind w:firstLine="480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1、乙方必须保证甲方生产需求，不得耽误生产，否则责任由乙方承担。</w:t>
      </w:r>
    </w:p>
    <w:p>
      <w:pPr>
        <w:numPr>
          <w:ilvl w:val="0"/>
          <w:numId w:val="0"/>
        </w:numPr>
        <w:spacing w:line="480" w:lineRule="exact"/>
        <w:ind w:firstLine="480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2、当乙方提供的挡渣锥（挡渣塞）、挡渣球在使用过程中遇到技术问题时，乙方有义务派技术人员现场解决，如无法解决，甲方有权力要求退货或终止合同。</w:t>
      </w:r>
    </w:p>
    <w:p>
      <w:pPr>
        <w:numPr>
          <w:ilvl w:val="0"/>
          <w:numId w:val="0"/>
        </w:numPr>
        <w:spacing w:line="480" w:lineRule="exact"/>
        <w:ind w:firstLine="480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3、乙方在甲方区域内，必须要个遵守甲方的各项规章制度，由乙方原因导致的各项考核，在结算承包款内予以扣除，由乙方原因导致的安全事故，甲方不负责。</w:t>
      </w:r>
    </w:p>
    <w:p>
      <w:pPr>
        <w:numPr>
          <w:ilvl w:val="0"/>
          <w:numId w:val="0"/>
        </w:numPr>
        <w:spacing w:line="480" w:lineRule="exact"/>
        <w:rPr>
          <w:rFonts w:hint="eastAsia" w:ascii="宋体" w:hAnsi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七、本协议自签订之日起执行。</w:t>
      </w:r>
    </w:p>
    <w:p>
      <w:pPr>
        <w:numPr>
          <w:ilvl w:val="0"/>
          <w:numId w:val="0"/>
        </w:numPr>
        <w:spacing w:line="480" w:lineRule="exact"/>
        <w:rPr>
          <w:rFonts w:hint="eastAsia" w:ascii="宋体" w:hAnsi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八、本协议一式四份，具有同等法律效应。</w:t>
      </w:r>
    </w:p>
    <w:p>
      <w:pPr>
        <w:numPr>
          <w:ilvl w:val="0"/>
          <w:numId w:val="0"/>
        </w:numPr>
        <w:spacing w:line="480" w:lineRule="exact"/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甲方：芜湖新兴铸管有限责任公司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      乙方：</w:t>
      </w:r>
    </w:p>
    <w:p>
      <w:pPr>
        <w:numPr>
          <w:ilvl w:val="0"/>
          <w:numId w:val="0"/>
        </w:numPr>
        <w:spacing w:line="480" w:lineRule="exact"/>
        <w:rPr>
          <w:rFonts w:hint="eastAsia"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甲方代表：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                          乙方代表：</w:t>
      </w:r>
    </w:p>
    <w:p>
      <w:pPr>
        <w:numPr>
          <w:ilvl w:val="0"/>
          <w:numId w:val="0"/>
        </w:numPr>
        <w:spacing w:line="480" w:lineRule="exact"/>
        <w:rPr>
          <w:rFonts w:hint="eastAsia"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日期：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                              日期：</w:t>
      </w:r>
    </w:p>
    <w:sectPr>
      <w:headerReference r:id="rId3" w:type="default"/>
      <w:footerReference r:id="rId4" w:type="default"/>
      <w:footerReference r:id="rId5" w:type="even"/>
      <w:pgSz w:w="11906" w:h="16838"/>
      <w:pgMar w:top="1077" w:right="1077" w:bottom="907" w:left="1077" w:header="964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RomanS">
    <w:altName w:val="Eras Light IT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rPr>
        <w:rStyle w:val="9"/>
      </w:rPr>
      <w:instrText xml:space="preserve"> PAGE </w:instrText>
    </w:r>
    <w:r>
      <w:fldChar w:fldCharType="separate"/>
    </w:r>
    <w:r>
      <w:rPr>
        <w:rStyle w:val="9"/>
      </w:rPr>
      <w:t>- 1 -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0"/>
      </w:pBdr>
      <w:jc w:val="both"/>
    </w:pPr>
    <w:r>
      <w:rPr>
        <w:rFonts w:hint="eastAsia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 w:tentative="0">
      <w:start w:val="2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6B72425"/>
    <w:rsid w:val="607E4682"/>
    <w:rsid w:val="62294299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semiHidden/>
    <w:qFormat/>
    <w:uiPriority w:val="0"/>
    <w:rPr>
      <w:sz w:val="18"/>
      <w:szCs w:val="18"/>
    </w:rPr>
  </w:style>
  <w:style w:type="character" w:customStyle="1" w:styleId="7">
    <w:name w:val="页眉 Char"/>
    <w:basedOn w:val="4"/>
    <w:link w:val="3"/>
    <w:semiHidden/>
    <w:uiPriority w:val="0"/>
    <w:rPr>
      <w:sz w:val="18"/>
      <w:szCs w:val="18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217</Words>
  <Characters>1238</Characters>
  <Lines>10</Lines>
  <Paragraphs>2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2016-06-22T12:36:00Z</dcterms:created>
  <dc:creator>微软用户</dc:creator>
  <cp:lastModifiedBy>Administrator</cp:lastModifiedBy>
  <dcterms:modified xsi:type="dcterms:W3CDTF">2016-07-28T05:39:00Z</dcterms:modified>
  <dc:title>Administrator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