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r>
        <w:rPr>
          <w:rFonts w:hint="eastAsia" w:ascii="宋体" w:hAnsi="宋体"/>
          <w:b/>
          <w:color w:val="000000"/>
          <w:sz w:val="32"/>
          <w:szCs w:val="32"/>
        </w:rPr>
        <w:t>圆盘式除油机</w:t>
      </w:r>
      <w:r>
        <w:rPr>
          <w:rFonts w:hint="eastAsia" w:ascii="宋体" w:hAnsi="宋体"/>
          <w:b/>
          <w:sz w:val="32"/>
          <w:szCs w:val="32"/>
        </w:rPr>
        <w:t>设备</w:t>
      </w:r>
    </w:p>
    <w:p>
      <w:pPr>
        <w:spacing w:line="360" w:lineRule="auto"/>
        <w:jc w:val="center"/>
        <w:rPr>
          <w:rFonts w:hint="eastAsia" w:ascii="宋体" w:hAnsi="宋体"/>
          <w:b/>
          <w:color w:val="FF0000"/>
          <w:sz w:val="32"/>
          <w:szCs w:val="32"/>
        </w:rPr>
      </w:pPr>
      <w:r>
        <w:rPr>
          <w:rFonts w:hint="eastAsia" w:ascii="宋体" w:hAnsi="宋体"/>
          <w:b/>
          <w:sz w:val="32"/>
          <w:szCs w:val="32"/>
        </w:rPr>
        <w:t>成套设计、供货、技术服务协议书</w:t>
      </w:r>
    </w:p>
    <w:p>
      <w:pPr>
        <w:spacing w:line="600" w:lineRule="exact"/>
        <w:ind w:left="840" w:leftChars="400" w:firstLine="900" w:firstLineChars="250"/>
        <w:rPr>
          <w:rFonts w:hint="eastAsia" w:ascii="宋体" w:hAnsi="宋体"/>
          <w:sz w:val="36"/>
          <w:szCs w:val="36"/>
        </w:rPr>
      </w:pPr>
    </w:p>
    <w:p>
      <w:pPr>
        <w:tabs>
          <w:tab w:val="left" w:pos="1620"/>
        </w:tabs>
        <w:spacing w:line="360" w:lineRule="auto"/>
        <w:ind w:right="-344" w:rightChars="-164" w:firstLine="1205" w:firstLineChars="400"/>
        <w:rPr>
          <w:rFonts w:hint="eastAsia" w:ascii="宋体" w:hAnsi="宋体"/>
          <w:b/>
          <w:sz w:val="30"/>
          <w:szCs w:val="30"/>
        </w:rPr>
      </w:pPr>
    </w:p>
    <w:p>
      <w:pPr>
        <w:tabs>
          <w:tab w:val="left" w:pos="1620"/>
        </w:tabs>
        <w:spacing w:line="360" w:lineRule="auto"/>
        <w:ind w:right="-344" w:rightChars="-164" w:firstLine="1205" w:firstLineChars="400"/>
        <w:rPr>
          <w:rFonts w:hint="eastAsia" w:ascii="宋体" w:hAnsi="宋体"/>
          <w:b/>
          <w:sz w:val="30"/>
          <w:szCs w:val="30"/>
        </w:rPr>
      </w:pPr>
      <w:bookmarkStart w:id="0" w:name="_GoBack"/>
      <w:bookmarkEnd w:id="0"/>
    </w:p>
    <w:p>
      <w:pPr>
        <w:tabs>
          <w:tab w:val="left" w:pos="1620"/>
        </w:tabs>
        <w:spacing w:line="360" w:lineRule="auto"/>
        <w:ind w:right="-344" w:rightChars="-164" w:firstLine="1205" w:firstLineChars="400"/>
        <w:rPr>
          <w:rFonts w:hint="eastAsia" w:ascii="宋体" w:hAnsi="宋体"/>
          <w:b/>
          <w:sz w:val="30"/>
          <w:szCs w:val="30"/>
        </w:rPr>
      </w:pPr>
    </w:p>
    <w:p>
      <w:pPr>
        <w:tabs>
          <w:tab w:val="left" w:pos="1620"/>
        </w:tabs>
        <w:spacing w:line="360" w:lineRule="auto"/>
        <w:ind w:right="-344" w:rightChars="-164" w:firstLine="1205" w:firstLineChars="400"/>
        <w:rPr>
          <w:rFonts w:hint="eastAsia" w:ascii="宋体" w:hAnsi="宋体"/>
          <w:b/>
          <w:sz w:val="30"/>
          <w:szCs w:val="30"/>
        </w:rPr>
      </w:pPr>
    </w:p>
    <w:p>
      <w:pPr>
        <w:tabs>
          <w:tab w:val="left" w:pos="1620"/>
        </w:tabs>
        <w:spacing w:line="360" w:lineRule="auto"/>
        <w:ind w:right="-344" w:rightChars="-164" w:firstLine="1205" w:firstLineChars="400"/>
        <w:rPr>
          <w:rFonts w:hint="eastAsia" w:ascii="宋体" w:hAnsi="宋体"/>
          <w:b/>
          <w:sz w:val="30"/>
          <w:szCs w:val="30"/>
        </w:rPr>
      </w:pPr>
    </w:p>
    <w:p>
      <w:pPr>
        <w:rPr>
          <w:rFonts w:hint="eastAsia"/>
        </w:rPr>
      </w:pPr>
    </w:p>
    <w:p>
      <w:pPr>
        <w:rPr>
          <w:rFonts w:hint="eastAsia"/>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textAlignment w:val="baseline"/>
        <w:rPr>
          <w:rFonts w:hint="eastAsia" w:ascii="宋体" w:hAnsi="宋体"/>
          <w:sz w:val="24"/>
        </w:rPr>
      </w:pPr>
    </w:p>
    <w:p>
      <w:pPr>
        <w:spacing w:line="360" w:lineRule="auto"/>
        <w:rPr>
          <w:rFonts w:hint="eastAsia" w:ascii="黑体" w:hAnsi="宋体" w:eastAsia="黑体"/>
          <w:b/>
          <w:sz w:val="24"/>
        </w:rPr>
      </w:pPr>
    </w:p>
    <w:p>
      <w:pPr>
        <w:spacing w:line="360" w:lineRule="auto"/>
        <w:rPr>
          <w:rFonts w:hint="eastAsia" w:ascii="黑体" w:hAnsi="宋体" w:eastAsia="黑体"/>
          <w:b/>
          <w:sz w:val="24"/>
        </w:rPr>
      </w:pPr>
    </w:p>
    <w:p>
      <w:pPr>
        <w:spacing w:line="360" w:lineRule="auto"/>
        <w:rPr>
          <w:rFonts w:hint="eastAsia" w:ascii="黑体" w:hAnsi="宋体" w:eastAsia="黑体"/>
          <w:b/>
          <w:sz w:val="24"/>
        </w:rPr>
      </w:pPr>
    </w:p>
    <w:p>
      <w:pPr>
        <w:spacing w:line="360" w:lineRule="auto"/>
        <w:rPr>
          <w:rFonts w:hint="eastAsia" w:ascii="黑体" w:hAnsi="宋体" w:eastAsia="黑体"/>
          <w:b/>
          <w:sz w:val="24"/>
        </w:rPr>
      </w:pPr>
    </w:p>
    <w:p>
      <w:pPr>
        <w:spacing w:line="360" w:lineRule="auto"/>
        <w:rPr>
          <w:rFonts w:hint="eastAsia" w:ascii="黑体" w:hAnsi="宋体" w:eastAsia="黑体"/>
          <w:b/>
          <w:sz w:val="24"/>
        </w:rPr>
      </w:pPr>
    </w:p>
    <w:p>
      <w:pPr>
        <w:spacing w:line="360" w:lineRule="auto"/>
        <w:rPr>
          <w:rFonts w:hint="eastAsia" w:ascii="黑体" w:hAnsi="宋体" w:eastAsia="黑体"/>
          <w:b/>
          <w:sz w:val="24"/>
        </w:rPr>
      </w:pPr>
    </w:p>
    <w:p>
      <w:pPr>
        <w:spacing w:line="360" w:lineRule="auto"/>
        <w:rPr>
          <w:rFonts w:hint="eastAsia" w:ascii="黑体" w:hAnsi="宋体" w:eastAsia="黑体"/>
          <w:b/>
          <w:sz w:val="24"/>
        </w:rPr>
      </w:pPr>
    </w:p>
    <w:p>
      <w:pPr>
        <w:spacing w:line="360" w:lineRule="auto"/>
        <w:rPr>
          <w:rFonts w:hint="eastAsia" w:ascii="宋体" w:hAnsi="宋体"/>
          <w:b/>
          <w:sz w:val="24"/>
        </w:rPr>
      </w:pPr>
      <w:r>
        <w:rPr>
          <w:rFonts w:hint="eastAsia" w:ascii="黑体" w:hAnsi="宋体" w:eastAsia="黑体"/>
          <w:b/>
          <w:sz w:val="24"/>
        </w:rPr>
        <w:t>1、</w:t>
      </w:r>
      <w:r>
        <w:rPr>
          <w:rFonts w:hint="eastAsia" w:ascii="宋体" w:hAnsi="宋体"/>
          <w:b/>
          <w:sz w:val="24"/>
        </w:rPr>
        <w:t>招标设备名称、用途</w:t>
      </w:r>
    </w:p>
    <w:p>
      <w:pPr>
        <w:spacing w:line="360" w:lineRule="auto"/>
        <w:ind w:firstLine="472" w:firstLineChars="196"/>
        <w:rPr>
          <w:rFonts w:hint="eastAsia" w:ascii="宋体" w:hAnsi="宋体"/>
          <w:b/>
          <w:color w:val="000000"/>
          <w:sz w:val="24"/>
        </w:rPr>
      </w:pPr>
      <w:r>
        <w:rPr>
          <w:rFonts w:hint="eastAsia" w:ascii="宋体" w:hAnsi="宋体"/>
          <w:b/>
          <w:color w:val="000000"/>
          <w:sz w:val="24"/>
        </w:rPr>
        <w:t>设备名称：</w:t>
      </w:r>
      <w:r>
        <w:rPr>
          <w:rFonts w:hint="eastAsia" w:ascii="宋体" w:hAnsi="宋体"/>
          <w:bCs/>
          <w:color w:val="000000"/>
          <w:sz w:val="24"/>
        </w:rPr>
        <w:t xml:space="preserve">圆盘式除油机   型号：DOS-9 </w:t>
      </w:r>
      <w:r>
        <w:rPr>
          <w:rFonts w:hint="eastAsia" w:ascii="宋体" w:hAnsi="宋体"/>
          <w:b/>
          <w:color w:val="000000"/>
          <w:sz w:val="24"/>
        </w:rPr>
        <w:t xml:space="preserve">  </w:t>
      </w:r>
    </w:p>
    <w:p>
      <w:pPr>
        <w:spacing w:line="360" w:lineRule="auto"/>
        <w:ind w:firstLine="482" w:firstLineChars="200"/>
        <w:rPr>
          <w:rFonts w:hint="eastAsia" w:ascii="宋体" w:hAnsi="宋体"/>
          <w:b/>
          <w:color w:val="000000"/>
          <w:sz w:val="24"/>
        </w:rPr>
      </w:pPr>
      <w:r>
        <w:rPr>
          <w:rFonts w:hint="eastAsia" w:ascii="宋体" w:hAnsi="宋体"/>
          <w:b/>
          <w:color w:val="000000"/>
          <w:sz w:val="24"/>
        </w:rPr>
        <w:t>设备用途：</w:t>
      </w:r>
      <w:r>
        <w:rPr>
          <w:rFonts w:hint="eastAsia" w:ascii="宋体" w:hAnsi="宋体"/>
          <w:bCs/>
          <w:color w:val="000000"/>
          <w:sz w:val="24"/>
        </w:rPr>
        <w:t>对平流池浊环水表面浮油进行收集，减少浊环水含油量。</w:t>
      </w:r>
    </w:p>
    <w:p>
      <w:pPr>
        <w:spacing w:line="360" w:lineRule="auto"/>
        <w:ind w:left="1660" w:leftChars="228" w:hanging="1181" w:hangingChars="490"/>
        <w:rPr>
          <w:rFonts w:hint="eastAsia" w:ascii="宋体" w:hAnsi="宋体"/>
          <w:color w:val="000000"/>
          <w:sz w:val="24"/>
        </w:rPr>
      </w:pPr>
      <w:r>
        <w:rPr>
          <w:rFonts w:hint="eastAsia" w:ascii="宋体" w:hAnsi="宋体"/>
          <w:b/>
          <w:color w:val="000000"/>
          <w:sz w:val="24"/>
        </w:rPr>
        <w:t>工作原理：</w:t>
      </w:r>
      <w:r>
        <w:rPr>
          <w:rFonts w:hint="eastAsia" w:ascii="宋体" w:hAnsi="宋体"/>
          <w:color w:val="000000"/>
          <w:sz w:val="24"/>
        </w:rPr>
        <w:t>浮油随水流流经圆盘式除油机入口，吸油圆盘旋转并吸附水面上的浮油，吸油盘旋转通过卸油装置时，油进入收油箱。</w:t>
      </w:r>
    </w:p>
    <w:p>
      <w:pPr>
        <w:spacing w:line="360" w:lineRule="auto"/>
        <w:ind w:left="1660" w:leftChars="228" w:hanging="1181" w:hangingChars="490"/>
        <w:rPr>
          <w:rFonts w:hint="eastAsia"/>
          <w:color w:val="000000"/>
          <w:kern w:val="0"/>
          <w:sz w:val="24"/>
        </w:rPr>
      </w:pPr>
      <w:r>
        <w:rPr>
          <w:rFonts w:hint="eastAsia" w:ascii="Calibri" w:hAnsi="Calibri" w:eastAsia="宋体" w:cs="黑体"/>
          <w:color w:val="000000"/>
          <w:kern w:val="0"/>
          <w:sz w:val="24"/>
          <w:szCs w:val="22"/>
          <w:lang w:val="en-US" w:eastAsia="zh-CN" w:bidi="ar-SA"/>
        </w:rPr>
        <w:pict>
          <v:shape id="图片框 1025" o:spid="_x0000_s1025" type="#_x0000_t75" style="height:248.5pt;width:392.2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360" w:lineRule="auto"/>
        <w:ind w:left="1660" w:leftChars="228" w:hanging="1181" w:hangingChars="490"/>
        <w:rPr>
          <w:rFonts w:hint="eastAsia"/>
          <w:color w:val="000000"/>
          <w:kern w:val="0"/>
          <w:sz w:val="24"/>
        </w:rPr>
      </w:pPr>
      <w:r>
        <w:rPr>
          <w:rFonts w:ascii="Calibri" w:hAnsi="Calibri" w:eastAsia="宋体" w:cs="黑体"/>
          <w:kern w:val="2"/>
          <w:sz w:val="21"/>
          <w:szCs w:val="22"/>
          <w:lang w:val="en-US" w:eastAsia="zh-CN" w:bidi="ar-SA"/>
        </w:rPr>
        <w:pict>
          <v:shape id="图片框 1026" o:spid="_x0000_s1026" type="#_x0000_t75" style="height:313.9pt;width:415.2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spacing w:line="360" w:lineRule="auto"/>
        <w:rPr>
          <w:rFonts w:hint="eastAsia" w:ascii="宋体" w:hAnsi="宋体"/>
          <w:b/>
          <w:color w:val="000000"/>
          <w:sz w:val="24"/>
        </w:rPr>
      </w:pPr>
      <w:r>
        <w:rPr>
          <w:rFonts w:hint="eastAsia" w:ascii="黑体" w:hAnsi="华文中宋" w:eastAsia="黑体"/>
          <w:b/>
          <w:color w:val="000000"/>
          <w:sz w:val="24"/>
        </w:rPr>
        <w:t>2、</w:t>
      </w:r>
      <w:r>
        <w:rPr>
          <w:rFonts w:hint="eastAsia" w:ascii="宋体" w:hAnsi="宋体"/>
          <w:b/>
          <w:color w:val="000000"/>
          <w:sz w:val="24"/>
        </w:rPr>
        <w:t>DOS－9圆盘式除油机需达到的主要技术性能</w:t>
      </w:r>
    </w:p>
    <w:tbl>
      <w:tblPr>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4557"/>
        <w:gridCol w:w="975"/>
        <w:gridCol w:w="915"/>
        <w:gridCol w:w="626"/>
      </w:tblGrid>
      <w:tr>
        <w:trPr>
          <w:cantSplit/>
          <w:trHeight w:val="650" w:hRule="atLeast"/>
          <w:tblHeader/>
          <w:jc w:val="center"/>
        </w:trPr>
        <w:tc>
          <w:tcPr>
            <w:tcW w:w="1470" w:type="dxa"/>
            <w:tcBorders>
              <w:bottom w:val="single" w:color="auto" w:sz="4" w:space="0"/>
            </w:tcBorders>
            <w:vAlign w:val="center"/>
          </w:tcPr>
          <w:p>
            <w:pPr>
              <w:spacing w:line="320" w:lineRule="exact"/>
              <w:jc w:val="center"/>
              <w:rPr>
                <w:rFonts w:hint="eastAsia" w:ascii="宋体" w:hAnsi="宋体"/>
                <w:b/>
              </w:rPr>
            </w:pPr>
            <w:r>
              <w:rPr>
                <w:rFonts w:hint="eastAsia" w:ascii="宋体" w:hAnsi="宋体"/>
                <w:b/>
              </w:rPr>
              <w:t>设备名称</w:t>
            </w:r>
          </w:p>
        </w:tc>
        <w:tc>
          <w:tcPr>
            <w:tcW w:w="4557" w:type="dxa"/>
            <w:tcBorders>
              <w:bottom w:val="single" w:color="auto" w:sz="4" w:space="0"/>
            </w:tcBorders>
            <w:vAlign w:val="center"/>
          </w:tcPr>
          <w:p>
            <w:pPr>
              <w:spacing w:line="320" w:lineRule="exact"/>
              <w:jc w:val="center"/>
              <w:rPr>
                <w:rFonts w:hint="eastAsia" w:ascii="宋体" w:hAnsi="宋体"/>
                <w:b/>
              </w:rPr>
            </w:pPr>
            <w:r>
              <w:rPr>
                <w:rFonts w:hint="eastAsia" w:ascii="宋体" w:hAnsi="宋体"/>
                <w:b/>
              </w:rPr>
              <w:t>型号及技术性能参数</w:t>
            </w:r>
          </w:p>
        </w:tc>
        <w:tc>
          <w:tcPr>
            <w:tcW w:w="975" w:type="dxa"/>
            <w:tcBorders>
              <w:bottom w:val="single" w:color="auto" w:sz="4" w:space="0"/>
            </w:tcBorders>
            <w:vAlign w:val="center"/>
          </w:tcPr>
          <w:p>
            <w:pPr>
              <w:spacing w:line="320" w:lineRule="exact"/>
              <w:jc w:val="center"/>
              <w:rPr>
                <w:rFonts w:hint="eastAsia" w:ascii="宋体" w:hAnsi="宋体"/>
                <w:b/>
              </w:rPr>
            </w:pPr>
            <w:r>
              <w:rPr>
                <w:rFonts w:hint="eastAsia" w:ascii="宋体" w:hAnsi="宋体"/>
                <w:b/>
              </w:rPr>
              <w:t>单位</w:t>
            </w:r>
          </w:p>
        </w:tc>
        <w:tc>
          <w:tcPr>
            <w:tcW w:w="915" w:type="dxa"/>
            <w:tcBorders>
              <w:bottom w:val="single" w:color="auto" w:sz="4" w:space="0"/>
            </w:tcBorders>
            <w:vAlign w:val="center"/>
          </w:tcPr>
          <w:p>
            <w:pPr>
              <w:spacing w:line="320" w:lineRule="exact"/>
              <w:jc w:val="center"/>
              <w:rPr>
                <w:rFonts w:hint="eastAsia" w:ascii="宋体" w:hAnsi="宋体"/>
                <w:b/>
              </w:rPr>
            </w:pPr>
            <w:r>
              <w:rPr>
                <w:rFonts w:hint="eastAsia" w:ascii="宋体" w:hAnsi="宋体"/>
                <w:b/>
              </w:rPr>
              <w:t>数量</w:t>
            </w:r>
          </w:p>
        </w:tc>
        <w:tc>
          <w:tcPr>
            <w:tcW w:w="626" w:type="dxa"/>
            <w:tcBorders>
              <w:bottom w:val="single" w:color="auto" w:sz="4" w:space="0"/>
            </w:tcBorders>
            <w:vAlign w:val="center"/>
          </w:tcPr>
          <w:p>
            <w:pPr>
              <w:spacing w:line="320" w:lineRule="exact"/>
              <w:jc w:val="center"/>
              <w:rPr>
                <w:rFonts w:hint="eastAsia" w:ascii="宋体" w:hAnsi="宋体"/>
                <w:b/>
              </w:rPr>
            </w:pPr>
            <w:r>
              <w:rPr>
                <w:rFonts w:hint="eastAsia" w:ascii="宋体" w:hAnsi="宋体"/>
                <w:b/>
              </w:rPr>
              <w:t>备注</w:t>
            </w:r>
          </w:p>
        </w:tc>
      </w:tr>
      <w:tr>
        <w:trPr>
          <w:trHeight w:val="2636" w:hRule="atLeast"/>
          <w:jc w:val="center"/>
        </w:trPr>
        <w:tc>
          <w:tcPr>
            <w:tcW w:w="1470" w:type="dxa"/>
            <w:vAlign w:val="center"/>
          </w:tcPr>
          <w:p>
            <w:pPr>
              <w:spacing w:line="240" w:lineRule="atLeast"/>
              <w:rPr>
                <w:rFonts w:hint="eastAsia" w:ascii="宋体" w:hAnsi="宋体"/>
              </w:rPr>
            </w:pPr>
            <w:r>
              <w:rPr>
                <w:rFonts w:hint="eastAsia" w:ascii="宋体" w:hAnsi="宋体"/>
              </w:rPr>
              <w:t>圆盘式除油机</w:t>
            </w:r>
          </w:p>
        </w:tc>
        <w:tc>
          <w:tcPr>
            <w:tcW w:w="4557" w:type="dxa"/>
            <w:vAlign w:val="center"/>
          </w:tcPr>
          <w:p>
            <w:pPr>
              <w:spacing w:line="240" w:lineRule="atLeast"/>
              <w:rPr>
                <w:rFonts w:hint="eastAsia" w:ascii="宋体" w:hAnsi="宋体"/>
              </w:rPr>
            </w:pPr>
            <w:r>
              <w:rPr>
                <w:rFonts w:hint="eastAsia" w:ascii="宋体" w:hAnsi="宋体"/>
              </w:rPr>
              <w:t>设备型号；DOS-9型</w:t>
            </w:r>
          </w:p>
          <w:p>
            <w:pPr>
              <w:spacing w:line="240" w:lineRule="atLeast"/>
              <w:rPr>
                <w:rFonts w:hint="eastAsia" w:ascii="宋体" w:hAnsi="宋体"/>
              </w:rPr>
            </w:pPr>
            <w:r>
              <w:rPr>
                <w:rFonts w:hint="eastAsia" w:ascii="宋体" w:hAnsi="宋体"/>
              </w:rPr>
              <w:t xml:space="preserve">吸油盘ø480mm，吸油盘转速14r/min   </w:t>
            </w:r>
          </w:p>
          <w:p>
            <w:pPr>
              <w:spacing w:line="240" w:lineRule="atLeast"/>
              <w:rPr>
                <w:rFonts w:hint="eastAsia" w:ascii="宋体" w:hAnsi="宋体"/>
              </w:rPr>
            </w:pPr>
            <w:r>
              <w:rPr>
                <w:rFonts w:hint="eastAsia" w:ascii="宋体" w:hAnsi="宋体"/>
              </w:rPr>
              <w:t>单台外形尺寸：1.64m×1.50m×1.10m(高)</w:t>
            </w:r>
          </w:p>
          <w:p>
            <w:pPr>
              <w:spacing w:line="240" w:lineRule="atLeast"/>
              <w:rPr>
                <w:rFonts w:hint="eastAsia" w:ascii="宋体" w:hAnsi="宋体"/>
              </w:rPr>
            </w:pPr>
            <w:r>
              <w:rPr>
                <w:rFonts w:hint="eastAsia" w:ascii="宋体" w:hAnsi="宋体"/>
              </w:rPr>
              <w:t>收油速率：1～3 m</w:t>
            </w:r>
            <w:r>
              <w:rPr>
                <w:rFonts w:hint="eastAsia" w:ascii="宋体" w:hAnsi="宋体"/>
                <w:vertAlign w:val="superscript"/>
              </w:rPr>
              <w:t>3</w:t>
            </w:r>
            <w:r>
              <w:rPr>
                <w:rFonts w:ascii="宋体" w:hAnsi="宋体"/>
              </w:rPr>
              <w:t>/h</w:t>
            </w:r>
          </w:p>
          <w:p>
            <w:pPr>
              <w:spacing w:line="240" w:lineRule="atLeast"/>
              <w:rPr>
                <w:rFonts w:hint="eastAsia" w:ascii="宋体" w:hAnsi="宋体"/>
              </w:rPr>
            </w:pPr>
            <w:r>
              <w:rPr>
                <w:rFonts w:hint="eastAsia" w:ascii="宋体" w:hAnsi="宋体"/>
              </w:rPr>
              <w:t>收油含水率：5～30%</w:t>
            </w:r>
          </w:p>
          <w:p>
            <w:pPr>
              <w:spacing w:line="240" w:lineRule="atLeast"/>
              <w:rPr>
                <w:rFonts w:hint="eastAsia" w:ascii="宋体" w:hAnsi="宋体"/>
              </w:rPr>
            </w:pPr>
            <w:r>
              <w:rPr>
                <w:rFonts w:hint="eastAsia" w:ascii="宋体" w:hAnsi="宋体"/>
              </w:rPr>
              <w:t>浮油去除率：85%</w:t>
            </w:r>
          </w:p>
          <w:p>
            <w:pPr>
              <w:spacing w:line="240" w:lineRule="atLeast"/>
              <w:rPr>
                <w:rFonts w:hint="eastAsia" w:ascii="宋体" w:hAnsi="宋体"/>
                <w:b w:val="0"/>
                <w:bCs w:val="0"/>
                <w:w w:val="90"/>
                <w:sz w:val="24"/>
                <w:szCs w:val="24"/>
              </w:rPr>
            </w:pPr>
            <w:r>
              <w:rPr>
                <w:rFonts w:hint="eastAsia" w:ascii="宋体" w:hAnsi="宋体"/>
                <w:lang w:eastAsia="zh-CN"/>
              </w:rPr>
              <w:t>电机</w:t>
            </w:r>
            <w:r>
              <w:rPr>
                <w:rFonts w:hint="eastAsia" w:ascii="宋体" w:hAnsi="宋体"/>
              </w:rPr>
              <w:t>减速机：</w:t>
            </w:r>
            <w:r>
              <w:rPr>
                <w:rFonts w:hint="eastAsia" w:ascii="宋体" w:hAnsi="宋体"/>
                <w:b w:val="0"/>
                <w:bCs w:val="0"/>
                <w:w w:val="90"/>
                <w:sz w:val="24"/>
                <w:szCs w:val="24"/>
              </w:rPr>
              <w:t>NMRV063-100-80B5</w:t>
            </w:r>
          </w:p>
          <w:p>
            <w:pPr>
              <w:spacing w:line="240" w:lineRule="atLeast"/>
              <w:rPr>
                <w:rFonts w:hint="eastAsia" w:ascii="宋体" w:hAnsi="宋体"/>
                <w:b w:val="0"/>
                <w:bCs w:val="0"/>
                <w:w w:val="90"/>
                <w:sz w:val="24"/>
                <w:szCs w:val="24"/>
              </w:rPr>
            </w:pPr>
            <w:r>
              <w:rPr>
                <w:rFonts w:hint="eastAsia" w:ascii="宋体" w:hAnsi="宋体"/>
                <w:b w:val="0"/>
                <w:bCs w:val="0"/>
                <w:w w:val="90"/>
                <w:sz w:val="24"/>
                <w:szCs w:val="24"/>
                <w:lang w:val="en-US" w:eastAsia="zh-CN"/>
              </w:rPr>
              <w:t xml:space="preserve">           </w:t>
            </w:r>
            <w:r>
              <w:rPr>
                <w:rFonts w:hint="eastAsia" w:ascii="宋体" w:hAnsi="宋体"/>
                <w:b w:val="0"/>
                <w:bCs w:val="0"/>
                <w:w w:val="90"/>
                <w:sz w:val="24"/>
                <w:szCs w:val="24"/>
              </w:rPr>
              <w:t>（YS8014；0.55kW）</w:t>
            </w:r>
          </w:p>
          <w:p>
            <w:pPr>
              <w:spacing w:line="240" w:lineRule="atLeast"/>
              <w:rPr>
                <w:rFonts w:hint="eastAsia" w:ascii="宋体" w:hAnsi="宋体"/>
              </w:rPr>
            </w:pPr>
            <w:r>
              <w:rPr>
                <w:rFonts w:hint="eastAsia" w:ascii="宋体" w:hAnsi="宋体"/>
              </w:rPr>
              <w:t>耐油潜污泵：WQ15-10-1.1</w:t>
            </w:r>
          </w:p>
          <w:p>
            <w:pPr>
              <w:spacing w:line="240" w:lineRule="atLeast"/>
              <w:rPr>
                <w:rFonts w:hint="eastAsia" w:ascii="宋体" w:hAnsi="宋体"/>
              </w:rPr>
            </w:pPr>
            <w:r>
              <w:rPr>
                <w:rFonts w:hint="eastAsia" w:ascii="宋体" w:hAnsi="宋体"/>
              </w:rPr>
              <w:t>总功率：1.65kw</w:t>
            </w:r>
          </w:p>
          <w:p>
            <w:pPr>
              <w:spacing w:line="240" w:lineRule="atLeast"/>
              <w:rPr>
                <w:rFonts w:hint="eastAsia" w:ascii="宋体" w:hAnsi="宋体"/>
              </w:rPr>
            </w:pPr>
            <w:r>
              <w:rPr>
                <w:rFonts w:hint="eastAsia" w:ascii="宋体" w:hAnsi="宋体"/>
              </w:rPr>
              <w:t>设备重量：0.24吨</w:t>
            </w:r>
          </w:p>
          <w:p>
            <w:pPr>
              <w:spacing w:line="240" w:lineRule="atLeast"/>
              <w:rPr>
                <w:rFonts w:hint="eastAsia" w:ascii="宋体" w:hAnsi="宋体"/>
              </w:rPr>
            </w:pPr>
            <w:r>
              <w:rPr>
                <w:rFonts w:hint="eastAsia" w:ascii="宋体" w:hAnsi="宋体"/>
              </w:rPr>
              <w:t>配带就地控制柜</w:t>
            </w:r>
          </w:p>
        </w:tc>
        <w:tc>
          <w:tcPr>
            <w:tcW w:w="975" w:type="dxa"/>
            <w:vAlign w:val="center"/>
          </w:tcPr>
          <w:p>
            <w:pPr>
              <w:spacing w:line="300" w:lineRule="exact"/>
              <w:jc w:val="center"/>
              <w:rPr>
                <w:rFonts w:hint="eastAsia" w:ascii="宋体" w:hAnsi="宋体"/>
              </w:rPr>
            </w:pPr>
            <w:r>
              <w:rPr>
                <w:rFonts w:hint="eastAsia" w:ascii="宋体" w:hAnsi="宋体"/>
              </w:rPr>
              <w:t>台</w:t>
            </w:r>
          </w:p>
        </w:tc>
        <w:tc>
          <w:tcPr>
            <w:tcW w:w="915" w:type="dxa"/>
            <w:vAlign w:val="center"/>
          </w:tcPr>
          <w:p>
            <w:pPr>
              <w:spacing w:line="300" w:lineRule="exact"/>
              <w:jc w:val="center"/>
              <w:rPr>
                <w:rFonts w:hint="eastAsia" w:ascii="宋体" w:hAnsi="宋体"/>
              </w:rPr>
            </w:pPr>
            <w:r>
              <w:rPr>
                <w:rFonts w:hint="eastAsia" w:ascii="宋体" w:hAnsi="宋体"/>
              </w:rPr>
              <w:t>1</w:t>
            </w:r>
          </w:p>
        </w:tc>
        <w:tc>
          <w:tcPr>
            <w:tcW w:w="626" w:type="dxa"/>
            <w:vAlign w:val="center"/>
          </w:tcPr>
          <w:p>
            <w:pPr>
              <w:spacing w:line="300" w:lineRule="exact"/>
              <w:jc w:val="left"/>
              <w:rPr>
                <w:rFonts w:hint="eastAsia" w:ascii="宋体" w:hAnsi="宋体"/>
              </w:rPr>
            </w:pPr>
          </w:p>
        </w:tc>
      </w:tr>
    </w:tbl>
    <w:p>
      <w:pPr>
        <w:spacing w:line="360" w:lineRule="auto"/>
        <w:rPr>
          <w:rFonts w:hint="eastAsia" w:ascii="宋体" w:hAnsi="宋体"/>
          <w:b/>
          <w:color w:val="000000"/>
          <w:sz w:val="24"/>
        </w:rPr>
      </w:pPr>
      <w:r>
        <w:rPr>
          <w:rFonts w:hint="eastAsia" w:ascii="黑体" w:hAnsi="宋体" w:eastAsia="黑体"/>
          <w:b/>
          <w:color w:val="000000"/>
          <w:sz w:val="24"/>
        </w:rPr>
        <w:t>3</w:t>
      </w:r>
      <w:r>
        <w:rPr>
          <w:rFonts w:hint="eastAsia" w:ascii="宋体" w:hAnsi="宋体"/>
          <w:b/>
          <w:color w:val="000000"/>
          <w:sz w:val="24"/>
        </w:rPr>
        <w:t>、供货清单（单台）</w:t>
      </w:r>
    </w:p>
    <w:tbl>
      <w:tblPr>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555"/>
        <w:gridCol w:w="1893"/>
        <w:gridCol w:w="3155"/>
        <w:gridCol w:w="973"/>
        <w:gridCol w:w="901"/>
        <w:gridCol w:w="854"/>
      </w:tblGrid>
      <w:tr>
        <w:trPr>
          <w:trHeight w:val="625" w:hRule="atLeast"/>
          <w:tblHeader/>
          <w:jc w:val="center"/>
        </w:trPr>
        <w:tc>
          <w:tcPr>
            <w:tcW w:w="631" w:type="dxa"/>
            <w:tcBorders>
              <w:bottom w:val="single" w:color="auto" w:sz="4" w:space="0"/>
            </w:tcBorders>
            <w:vAlign w:val="center"/>
          </w:tcPr>
          <w:p>
            <w:pPr>
              <w:ind w:left="-134" w:leftChars="-64" w:firstLine="30" w:firstLineChars="14"/>
              <w:jc w:val="right"/>
              <w:rPr>
                <w:rFonts w:hint="eastAsia" w:ascii="宋体" w:hAnsi="宋体"/>
                <w:b/>
              </w:rPr>
            </w:pPr>
            <w:r>
              <w:rPr>
                <w:rFonts w:hint="eastAsia" w:ascii="宋体" w:hAnsi="宋体"/>
                <w:b/>
              </w:rPr>
              <w:t>序号</w:t>
            </w:r>
          </w:p>
        </w:tc>
        <w:tc>
          <w:tcPr>
            <w:tcW w:w="2448" w:type="dxa"/>
            <w:gridSpan w:val="2"/>
            <w:tcBorders>
              <w:bottom w:val="single" w:color="auto" w:sz="4" w:space="0"/>
            </w:tcBorders>
            <w:vAlign w:val="center"/>
          </w:tcPr>
          <w:p>
            <w:pPr>
              <w:spacing w:line="280" w:lineRule="exact"/>
              <w:jc w:val="center"/>
              <w:rPr>
                <w:rFonts w:hint="eastAsia" w:ascii="宋体" w:hAnsi="宋体"/>
                <w:b/>
              </w:rPr>
            </w:pPr>
            <w:r>
              <w:rPr>
                <w:rFonts w:hint="eastAsia" w:ascii="宋体" w:hAnsi="宋体"/>
                <w:b/>
              </w:rPr>
              <w:t>设备部件名称</w:t>
            </w:r>
          </w:p>
        </w:tc>
        <w:tc>
          <w:tcPr>
            <w:tcW w:w="3155" w:type="dxa"/>
            <w:tcBorders>
              <w:bottom w:val="single" w:color="auto" w:sz="4" w:space="0"/>
            </w:tcBorders>
            <w:vAlign w:val="center"/>
          </w:tcPr>
          <w:p>
            <w:pPr>
              <w:spacing w:line="280" w:lineRule="exact"/>
              <w:jc w:val="center"/>
              <w:rPr>
                <w:rFonts w:hint="eastAsia" w:ascii="宋体" w:hAnsi="宋体"/>
                <w:b/>
              </w:rPr>
            </w:pPr>
            <w:r>
              <w:rPr>
                <w:rFonts w:hint="eastAsia" w:ascii="宋体" w:hAnsi="宋体"/>
                <w:b/>
              </w:rPr>
              <w:t>部件组成及规格材质</w:t>
            </w:r>
          </w:p>
        </w:tc>
        <w:tc>
          <w:tcPr>
            <w:tcW w:w="973" w:type="dxa"/>
            <w:tcBorders>
              <w:bottom w:val="single" w:color="auto" w:sz="4" w:space="0"/>
            </w:tcBorders>
            <w:vAlign w:val="center"/>
          </w:tcPr>
          <w:p>
            <w:pPr>
              <w:spacing w:line="280" w:lineRule="exact"/>
              <w:jc w:val="center"/>
              <w:rPr>
                <w:rFonts w:hint="eastAsia" w:ascii="宋体" w:hAnsi="宋体"/>
                <w:b/>
              </w:rPr>
            </w:pPr>
            <w:r>
              <w:rPr>
                <w:rFonts w:hint="eastAsia" w:ascii="宋体" w:hAnsi="宋体"/>
                <w:b/>
              </w:rPr>
              <w:t>单位</w:t>
            </w:r>
          </w:p>
        </w:tc>
        <w:tc>
          <w:tcPr>
            <w:tcW w:w="901" w:type="dxa"/>
            <w:tcBorders>
              <w:bottom w:val="single" w:color="auto" w:sz="4" w:space="0"/>
            </w:tcBorders>
            <w:vAlign w:val="center"/>
          </w:tcPr>
          <w:p>
            <w:pPr>
              <w:spacing w:line="280" w:lineRule="exact"/>
              <w:jc w:val="center"/>
              <w:rPr>
                <w:rFonts w:hint="eastAsia" w:ascii="宋体" w:hAnsi="宋体"/>
                <w:b/>
              </w:rPr>
            </w:pPr>
            <w:r>
              <w:rPr>
                <w:rFonts w:hint="eastAsia" w:ascii="宋体" w:hAnsi="宋体"/>
                <w:b/>
              </w:rPr>
              <w:t>数量</w:t>
            </w:r>
          </w:p>
        </w:tc>
        <w:tc>
          <w:tcPr>
            <w:tcW w:w="854" w:type="dxa"/>
            <w:tcBorders>
              <w:bottom w:val="single" w:color="auto" w:sz="4" w:space="0"/>
            </w:tcBorders>
            <w:vAlign w:val="center"/>
          </w:tcPr>
          <w:p>
            <w:pPr>
              <w:spacing w:line="280" w:lineRule="exact"/>
              <w:rPr>
                <w:rFonts w:hint="eastAsia" w:ascii="宋体" w:hAnsi="宋体"/>
                <w:b/>
              </w:rPr>
            </w:pPr>
            <w:r>
              <w:rPr>
                <w:rFonts w:hint="eastAsia" w:ascii="宋体" w:hAnsi="宋体"/>
                <w:b/>
              </w:rPr>
              <w:t>备注</w:t>
            </w:r>
          </w:p>
        </w:tc>
      </w:tr>
      <w:tr>
        <w:trPr>
          <w:trHeight w:val="341" w:hRule="atLeast"/>
          <w:jc w:val="center"/>
        </w:trPr>
        <w:tc>
          <w:tcPr>
            <w:tcW w:w="631" w:type="dxa"/>
            <w:vMerge w:val="restart"/>
            <w:vAlign w:val="center"/>
          </w:tcPr>
          <w:p>
            <w:pPr>
              <w:spacing w:line="240" w:lineRule="atLeast"/>
              <w:jc w:val="center"/>
              <w:rPr>
                <w:rFonts w:hint="eastAsia" w:ascii="宋体" w:hAnsi="宋体"/>
              </w:rPr>
            </w:pPr>
            <w:r>
              <w:rPr>
                <w:rFonts w:hint="eastAsia" w:ascii="宋体" w:hAnsi="宋体"/>
              </w:rPr>
              <w:t>一</w:t>
            </w:r>
          </w:p>
        </w:tc>
        <w:tc>
          <w:tcPr>
            <w:tcW w:w="555" w:type="dxa"/>
            <w:vMerge w:val="restart"/>
            <w:vAlign w:val="center"/>
          </w:tcPr>
          <w:p>
            <w:pPr>
              <w:spacing w:line="240" w:lineRule="atLeast"/>
              <w:jc w:val="center"/>
              <w:rPr>
                <w:rFonts w:hint="eastAsia" w:ascii="宋体" w:hAnsi="宋体"/>
              </w:rPr>
            </w:pPr>
            <w:r>
              <w:rPr>
                <w:rFonts w:hint="eastAsia" w:ascii="宋体" w:hAnsi="宋体"/>
              </w:rPr>
              <w:t>圆盘式除油机</w:t>
            </w:r>
          </w:p>
        </w:tc>
        <w:tc>
          <w:tcPr>
            <w:tcW w:w="1893" w:type="dxa"/>
            <w:vAlign w:val="center"/>
          </w:tcPr>
          <w:p>
            <w:pPr>
              <w:spacing w:line="240" w:lineRule="atLeast"/>
              <w:ind w:left="420" w:hanging="420"/>
              <w:rPr>
                <w:rFonts w:hint="eastAsia" w:ascii="宋体" w:hAnsi="宋体"/>
              </w:rPr>
            </w:pPr>
            <w:r>
              <w:rPr>
                <w:rFonts w:hint="eastAsia" w:ascii="宋体" w:hAnsi="宋体"/>
              </w:rPr>
              <w:t>特种吸油圆盘</w:t>
            </w:r>
          </w:p>
        </w:tc>
        <w:tc>
          <w:tcPr>
            <w:tcW w:w="3155" w:type="dxa"/>
            <w:vAlign w:val="center"/>
          </w:tcPr>
          <w:p>
            <w:pPr>
              <w:spacing w:line="240" w:lineRule="atLeast"/>
              <w:rPr>
                <w:rFonts w:hint="eastAsia" w:ascii="宋体" w:hAnsi="宋体"/>
              </w:rPr>
            </w:pPr>
            <w:r>
              <w:rPr>
                <w:rFonts w:hint="eastAsia" w:ascii="宋体" w:hAnsi="宋体"/>
              </w:rPr>
              <w:t>规格:</w:t>
            </w:r>
            <w:r>
              <w:rPr>
                <w:rFonts w:ascii="宋体" w:hAnsi="宋体"/>
              </w:rPr>
              <w:t>Ф</w:t>
            </w:r>
            <w:r>
              <w:rPr>
                <w:rFonts w:hint="eastAsia" w:ascii="宋体" w:hAnsi="宋体"/>
              </w:rPr>
              <w:t>480mm</w:t>
            </w:r>
          </w:p>
          <w:p>
            <w:pPr>
              <w:spacing w:line="240" w:lineRule="atLeast"/>
              <w:rPr>
                <w:rFonts w:hint="eastAsia" w:ascii="宋体" w:hAnsi="宋体"/>
              </w:rPr>
            </w:pPr>
            <w:r>
              <w:rPr>
                <w:rFonts w:hint="eastAsia" w:ascii="宋体" w:hAnsi="宋体"/>
              </w:rPr>
              <w:t>数量:9</w:t>
            </w:r>
          </w:p>
        </w:tc>
        <w:tc>
          <w:tcPr>
            <w:tcW w:w="973" w:type="dxa"/>
            <w:vAlign w:val="center"/>
          </w:tcPr>
          <w:p>
            <w:pPr>
              <w:spacing w:line="240" w:lineRule="atLeast"/>
              <w:jc w:val="center"/>
              <w:rPr>
                <w:rFonts w:hint="eastAsia" w:ascii="宋体" w:hAnsi="宋体"/>
              </w:rPr>
            </w:pPr>
            <w:r>
              <w:rPr>
                <w:rFonts w:hint="eastAsia" w:ascii="宋体" w:hAnsi="宋体"/>
              </w:rPr>
              <w:t>组</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r>
        <w:trPr>
          <w:trHeight w:val="717" w:hRule="atLeast"/>
          <w:jc w:val="center"/>
        </w:trPr>
        <w:tc>
          <w:tcPr>
            <w:tcW w:w="631" w:type="dxa"/>
            <w:vMerge w:val="continue"/>
            <w:vAlign w:val="center"/>
          </w:tcPr>
          <w:p>
            <w:pPr>
              <w:spacing w:line="240" w:lineRule="atLeast"/>
              <w:jc w:val="center"/>
              <w:rPr>
                <w:rFonts w:hint="eastAsia" w:ascii="宋体" w:hAnsi="宋体"/>
              </w:rPr>
            </w:pPr>
          </w:p>
        </w:tc>
        <w:tc>
          <w:tcPr>
            <w:tcW w:w="555" w:type="dxa"/>
            <w:vMerge w:val="continue"/>
            <w:vAlign w:val="top"/>
          </w:tcPr>
          <w:p>
            <w:pPr>
              <w:spacing w:line="240" w:lineRule="atLeast"/>
              <w:jc w:val="center"/>
              <w:rPr>
                <w:rFonts w:hint="eastAsia" w:ascii="宋体" w:hAnsi="宋体"/>
              </w:rPr>
            </w:pPr>
          </w:p>
        </w:tc>
        <w:tc>
          <w:tcPr>
            <w:tcW w:w="1893" w:type="dxa"/>
            <w:vAlign w:val="center"/>
          </w:tcPr>
          <w:p>
            <w:pPr>
              <w:spacing w:line="240" w:lineRule="atLeast"/>
              <w:ind w:left="420" w:hanging="420"/>
              <w:rPr>
                <w:rFonts w:hint="eastAsia" w:ascii="宋体" w:hAnsi="宋体"/>
              </w:rPr>
            </w:pPr>
            <w:r>
              <w:rPr>
                <w:rFonts w:hint="eastAsia" w:ascii="宋体" w:hAnsi="宋体"/>
              </w:rPr>
              <w:t>卸油槽</w:t>
            </w:r>
          </w:p>
        </w:tc>
        <w:tc>
          <w:tcPr>
            <w:tcW w:w="3155" w:type="dxa"/>
            <w:vAlign w:val="center"/>
          </w:tcPr>
          <w:p>
            <w:pPr>
              <w:spacing w:line="240" w:lineRule="atLeast"/>
              <w:rPr>
                <w:rFonts w:hint="eastAsia" w:ascii="宋体" w:hAnsi="宋体"/>
              </w:rPr>
            </w:pPr>
            <w:r>
              <w:rPr>
                <w:rFonts w:hint="eastAsia" w:ascii="宋体" w:hAnsi="宋体"/>
              </w:rPr>
              <w:t>材料:耐磨聚胺酯</w:t>
            </w:r>
          </w:p>
          <w:p>
            <w:pPr>
              <w:spacing w:line="240" w:lineRule="atLeast"/>
              <w:rPr>
                <w:rFonts w:hint="eastAsia" w:ascii="宋体" w:hAnsi="宋体"/>
              </w:rPr>
            </w:pPr>
            <w:r>
              <w:rPr>
                <w:rFonts w:hint="eastAsia" w:ascii="宋体" w:hAnsi="宋体"/>
              </w:rPr>
              <w:t>数量:10</w:t>
            </w:r>
          </w:p>
        </w:tc>
        <w:tc>
          <w:tcPr>
            <w:tcW w:w="973" w:type="dxa"/>
            <w:vAlign w:val="center"/>
          </w:tcPr>
          <w:p>
            <w:pPr>
              <w:spacing w:line="240" w:lineRule="atLeast"/>
              <w:jc w:val="center"/>
              <w:rPr>
                <w:rFonts w:hint="eastAsia" w:ascii="宋体" w:hAnsi="宋体"/>
              </w:rPr>
            </w:pPr>
            <w:r>
              <w:rPr>
                <w:rFonts w:hint="eastAsia" w:ascii="宋体" w:hAnsi="宋体"/>
              </w:rPr>
              <w:t>组</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r>
        <w:trPr>
          <w:trHeight w:val="443" w:hRule="atLeast"/>
          <w:jc w:val="center"/>
        </w:trPr>
        <w:tc>
          <w:tcPr>
            <w:tcW w:w="631" w:type="dxa"/>
            <w:vMerge w:val="continue"/>
            <w:vAlign w:val="center"/>
          </w:tcPr>
          <w:p>
            <w:pPr>
              <w:spacing w:line="240" w:lineRule="atLeast"/>
              <w:jc w:val="center"/>
              <w:rPr>
                <w:rFonts w:hint="eastAsia" w:ascii="宋体" w:hAnsi="宋体"/>
              </w:rPr>
            </w:pPr>
          </w:p>
        </w:tc>
        <w:tc>
          <w:tcPr>
            <w:tcW w:w="555" w:type="dxa"/>
            <w:vMerge w:val="continue"/>
            <w:vAlign w:val="top"/>
          </w:tcPr>
          <w:p>
            <w:pPr>
              <w:spacing w:line="240" w:lineRule="atLeast"/>
              <w:jc w:val="center"/>
              <w:rPr>
                <w:rFonts w:hint="eastAsia" w:ascii="宋体" w:hAnsi="宋体"/>
              </w:rPr>
            </w:pPr>
          </w:p>
        </w:tc>
        <w:tc>
          <w:tcPr>
            <w:tcW w:w="1893" w:type="dxa"/>
            <w:vAlign w:val="center"/>
          </w:tcPr>
          <w:p>
            <w:pPr>
              <w:spacing w:line="240" w:lineRule="atLeast"/>
              <w:ind w:left="420" w:hanging="420"/>
              <w:rPr>
                <w:rFonts w:hint="eastAsia" w:ascii="宋体" w:hAnsi="宋体"/>
              </w:rPr>
            </w:pPr>
            <w:r>
              <w:rPr>
                <w:rFonts w:hint="eastAsia" w:ascii="宋体" w:hAnsi="宋体"/>
              </w:rPr>
              <w:t>浮筒</w:t>
            </w:r>
          </w:p>
        </w:tc>
        <w:tc>
          <w:tcPr>
            <w:tcW w:w="3155" w:type="dxa"/>
            <w:vAlign w:val="center"/>
          </w:tcPr>
          <w:p>
            <w:pPr>
              <w:spacing w:line="240" w:lineRule="atLeast"/>
              <w:rPr>
                <w:rFonts w:hint="eastAsia" w:ascii="宋体" w:hAnsi="宋体"/>
              </w:rPr>
            </w:pPr>
            <w:r>
              <w:rPr>
                <w:rFonts w:hint="eastAsia" w:ascii="宋体" w:hAnsi="宋体"/>
              </w:rPr>
              <w:t>材料:1Cr18Ni9</w:t>
            </w:r>
          </w:p>
        </w:tc>
        <w:tc>
          <w:tcPr>
            <w:tcW w:w="973" w:type="dxa"/>
            <w:vAlign w:val="center"/>
          </w:tcPr>
          <w:p>
            <w:pPr>
              <w:spacing w:line="240" w:lineRule="atLeast"/>
              <w:jc w:val="center"/>
              <w:rPr>
                <w:rFonts w:hint="eastAsia" w:ascii="宋体" w:hAnsi="宋体"/>
              </w:rPr>
            </w:pPr>
            <w:r>
              <w:rPr>
                <w:rFonts w:hint="eastAsia" w:ascii="宋体" w:hAnsi="宋体"/>
              </w:rPr>
              <w:t>对</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r>
        <w:trPr>
          <w:trHeight w:val="463" w:hRule="atLeast"/>
          <w:jc w:val="center"/>
        </w:trPr>
        <w:tc>
          <w:tcPr>
            <w:tcW w:w="631" w:type="dxa"/>
            <w:vMerge w:val="continue"/>
            <w:vAlign w:val="center"/>
          </w:tcPr>
          <w:p>
            <w:pPr>
              <w:spacing w:line="240" w:lineRule="atLeast"/>
              <w:jc w:val="center"/>
              <w:rPr>
                <w:rFonts w:hint="eastAsia" w:ascii="宋体" w:hAnsi="宋体"/>
              </w:rPr>
            </w:pPr>
          </w:p>
        </w:tc>
        <w:tc>
          <w:tcPr>
            <w:tcW w:w="555" w:type="dxa"/>
            <w:vMerge w:val="continue"/>
            <w:vAlign w:val="top"/>
          </w:tcPr>
          <w:p>
            <w:pPr>
              <w:spacing w:line="240" w:lineRule="atLeast"/>
              <w:jc w:val="center"/>
              <w:rPr>
                <w:rFonts w:hint="eastAsia" w:ascii="宋体" w:hAnsi="宋体"/>
              </w:rPr>
            </w:pPr>
          </w:p>
        </w:tc>
        <w:tc>
          <w:tcPr>
            <w:tcW w:w="1893" w:type="dxa"/>
            <w:vAlign w:val="center"/>
          </w:tcPr>
          <w:p>
            <w:pPr>
              <w:spacing w:line="240" w:lineRule="atLeast"/>
              <w:ind w:left="420" w:hanging="420"/>
              <w:rPr>
                <w:rFonts w:hint="eastAsia" w:ascii="宋体" w:hAnsi="宋体"/>
              </w:rPr>
            </w:pPr>
            <w:r>
              <w:rPr>
                <w:rFonts w:hint="eastAsia" w:ascii="宋体" w:hAnsi="宋体"/>
              </w:rPr>
              <w:t>油箱</w:t>
            </w:r>
          </w:p>
        </w:tc>
        <w:tc>
          <w:tcPr>
            <w:tcW w:w="3155" w:type="dxa"/>
            <w:vAlign w:val="center"/>
          </w:tcPr>
          <w:p>
            <w:pPr>
              <w:spacing w:line="240" w:lineRule="atLeast"/>
              <w:rPr>
                <w:rFonts w:hint="eastAsia" w:ascii="宋体" w:hAnsi="宋体"/>
              </w:rPr>
            </w:pPr>
            <w:r>
              <w:rPr>
                <w:rFonts w:hint="eastAsia" w:ascii="宋体" w:hAnsi="宋体"/>
              </w:rPr>
              <w:t>材料:1Cr18Ni9</w:t>
            </w:r>
          </w:p>
        </w:tc>
        <w:tc>
          <w:tcPr>
            <w:tcW w:w="973" w:type="dxa"/>
            <w:vAlign w:val="center"/>
          </w:tcPr>
          <w:p>
            <w:pPr>
              <w:spacing w:line="240" w:lineRule="atLeast"/>
              <w:jc w:val="center"/>
              <w:rPr>
                <w:rFonts w:hint="eastAsia" w:ascii="宋体" w:hAnsi="宋体"/>
              </w:rPr>
            </w:pPr>
            <w:r>
              <w:rPr>
                <w:rFonts w:hint="eastAsia" w:ascii="宋体" w:hAnsi="宋体"/>
              </w:rPr>
              <w:t>个</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r>
        <w:trPr>
          <w:trHeight w:val="341" w:hRule="atLeast"/>
          <w:jc w:val="center"/>
        </w:trPr>
        <w:tc>
          <w:tcPr>
            <w:tcW w:w="631" w:type="dxa"/>
            <w:vMerge w:val="continue"/>
            <w:vAlign w:val="center"/>
          </w:tcPr>
          <w:p>
            <w:pPr>
              <w:spacing w:line="240" w:lineRule="atLeast"/>
              <w:jc w:val="center"/>
              <w:rPr>
                <w:rFonts w:hint="eastAsia" w:ascii="宋体" w:hAnsi="宋体"/>
              </w:rPr>
            </w:pPr>
          </w:p>
        </w:tc>
        <w:tc>
          <w:tcPr>
            <w:tcW w:w="555" w:type="dxa"/>
            <w:vMerge w:val="continue"/>
            <w:vAlign w:val="top"/>
          </w:tcPr>
          <w:p>
            <w:pPr>
              <w:spacing w:line="240" w:lineRule="atLeast"/>
              <w:jc w:val="center"/>
              <w:rPr>
                <w:rFonts w:hint="eastAsia" w:ascii="宋体" w:hAnsi="宋体"/>
              </w:rPr>
            </w:pPr>
          </w:p>
        </w:tc>
        <w:tc>
          <w:tcPr>
            <w:tcW w:w="1893" w:type="dxa"/>
            <w:vAlign w:val="center"/>
          </w:tcPr>
          <w:p>
            <w:pPr>
              <w:spacing w:line="240" w:lineRule="atLeast"/>
              <w:ind w:left="420" w:hanging="420"/>
              <w:rPr>
                <w:rFonts w:hint="eastAsia" w:ascii="宋体" w:hAnsi="宋体"/>
              </w:rPr>
            </w:pPr>
            <w:r>
              <w:rPr>
                <w:rFonts w:hint="eastAsia" w:ascii="宋体" w:hAnsi="宋体"/>
              </w:rPr>
              <w:t>减速机(含电机)</w:t>
            </w:r>
          </w:p>
        </w:tc>
        <w:tc>
          <w:tcPr>
            <w:tcW w:w="3155" w:type="dxa"/>
            <w:vAlign w:val="center"/>
          </w:tcPr>
          <w:p>
            <w:pPr>
              <w:spacing w:line="240" w:lineRule="atLeast"/>
              <w:rPr>
                <w:rFonts w:hint="eastAsia" w:ascii="宋体" w:hAnsi="宋体"/>
                <w:w w:val="90"/>
                <w:sz w:val="24"/>
                <w:szCs w:val="24"/>
              </w:rPr>
            </w:pPr>
            <w:r>
              <w:rPr>
                <w:rFonts w:hint="eastAsia" w:ascii="宋体" w:hAnsi="宋体"/>
              </w:rPr>
              <w:t xml:space="preserve">型号: </w:t>
            </w:r>
            <w:r>
              <w:rPr>
                <w:rFonts w:hint="eastAsia" w:ascii="宋体" w:hAnsi="宋体"/>
                <w:w w:val="90"/>
                <w:sz w:val="24"/>
                <w:szCs w:val="24"/>
              </w:rPr>
              <w:t>NMRV063-100-80B5</w:t>
            </w:r>
          </w:p>
          <w:p>
            <w:pPr>
              <w:spacing w:line="240" w:lineRule="atLeast"/>
              <w:rPr>
                <w:rFonts w:hint="eastAsia" w:ascii="宋体" w:hAnsi="宋体"/>
              </w:rPr>
            </w:pPr>
            <w:r>
              <w:rPr>
                <w:rFonts w:hint="eastAsia" w:ascii="宋体" w:hAnsi="宋体"/>
                <w:w w:val="90"/>
                <w:sz w:val="24"/>
                <w:szCs w:val="24"/>
                <w:lang w:val="en-US" w:eastAsia="zh-CN"/>
              </w:rPr>
              <w:t xml:space="preserve">     </w:t>
            </w:r>
            <w:r>
              <w:rPr>
                <w:rFonts w:hint="eastAsia" w:ascii="宋体" w:hAnsi="宋体"/>
                <w:w w:val="90"/>
                <w:sz w:val="24"/>
                <w:szCs w:val="24"/>
              </w:rPr>
              <w:t>（YS8014；0.55kW）</w:t>
            </w:r>
          </w:p>
          <w:p>
            <w:pPr>
              <w:spacing w:line="240" w:lineRule="atLeast"/>
              <w:rPr>
                <w:rFonts w:hint="eastAsia" w:ascii="宋体" w:hAnsi="宋体"/>
              </w:rPr>
            </w:pPr>
            <w:r>
              <w:rPr>
                <w:rFonts w:hint="eastAsia" w:ascii="宋体" w:hAnsi="宋体"/>
              </w:rPr>
              <w:t>数量:1</w:t>
            </w:r>
          </w:p>
        </w:tc>
        <w:tc>
          <w:tcPr>
            <w:tcW w:w="973" w:type="dxa"/>
            <w:vAlign w:val="center"/>
          </w:tcPr>
          <w:p>
            <w:pPr>
              <w:spacing w:line="240" w:lineRule="atLeast"/>
              <w:jc w:val="center"/>
              <w:rPr>
                <w:rFonts w:hint="eastAsia" w:ascii="宋体" w:hAnsi="宋体"/>
              </w:rPr>
            </w:pPr>
            <w:r>
              <w:rPr>
                <w:rFonts w:hint="eastAsia" w:ascii="宋体" w:hAnsi="宋体"/>
              </w:rPr>
              <w:t>套</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r>
        <w:trPr>
          <w:trHeight w:val="341" w:hRule="atLeast"/>
          <w:jc w:val="center"/>
        </w:trPr>
        <w:tc>
          <w:tcPr>
            <w:tcW w:w="631" w:type="dxa"/>
            <w:vMerge w:val="continue"/>
            <w:vAlign w:val="center"/>
          </w:tcPr>
          <w:p>
            <w:pPr>
              <w:spacing w:line="240" w:lineRule="atLeast"/>
              <w:jc w:val="center"/>
              <w:rPr>
                <w:rFonts w:hint="eastAsia" w:ascii="宋体" w:hAnsi="宋体"/>
              </w:rPr>
            </w:pPr>
          </w:p>
        </w:tc>
        <w:tc>
          <w:tcPr>
            <w:tcW w:w="555" w:type="dxa"/>
            <w:vMerge w:val="continue"/>
            <w:vAlign w:val="top"/>
          </w:tcPr>
          <w:p>
            <w:pPr>
              <w:spacing w:line="240" w:lineRule="atLeast"/>
              <w:jc w:val="center"/>
              <w:rPr>
                <w:rFonts w:hint="eastAsia" w:ascii="宋体" w:hAnsi="宋体"/>
              </w:rPr>
            </w:pPr>
          </w:p>
        </w:tc>
        <w:tc>
          <w:tcPr>
            <w:tcW w:w="1893" w:type="dxa"/>
            <w:vAlign w:val="center"/>
          </w:tcPr>
          <w:p>
            <w:pPr>
              <w:spacing w:line="240" w:lineRule="atLeast"/>
              <w:ind w:left="420" w:hanging="420"/>
              <w:rPr>
                <w:rFonts w:hint="eastAsia" w:ascii="宋体" w:hAnsi="宋体"/>
              </w:rPr>
            </w:pPr>
            <w:r>
              <w:rPr>
                <w:rFonts w:hint="eastAsia" w:ascii="宋体" w:hAnsi="宋体"/>
              </w:rPr>
              <w:t>耐油潜污泵</w:t>
            </w:r>
          </w:p>
        </w:tc>
        <w:tc>
          <w:tcPr>
            <w:tcW w:w="3155" w:type="dxa"/>
            <w:vAlign w:val="center"/>
          </w:tcPr>
          <w:p>
            <w:pPr>
              <w:spacing w:line="240" w:lineRule="atLeast"/>
              <w:ind w:left="480" w:hanging="480"/>
              <w:rPr>
                <w:rFonts w:hint="eastAsia" w:ascii="宋体" w:hAnsi="宋体"/>
              </w:rPr>
            </w:pPr>
            <w:r>
              <w:rPr>
                <w:rFonts w:hint="eastAsia" w:ascii="宋体" w:hAnsi="宋体"/>
              </w:rPr>
              <w:t>型号：WQ15-10-1.1</w:t>
            </w:r>
          </w:p>
          <w:p>
            <w:pPr>
              <w:spacing w:line="240" w:lineRule="atLeast"/>
              <w:ind w:left="480" w:hanging="480"/>
              <w:rPr>
                <w:rFonts w:hint="eastAsia" w:ascii="宋体" w:hAnsi="宋体"/>
              </w:rPr>
            </w:pPr>
            <w:r>
              <w:rPr>
                <w:rFonts w:hint="eastAsia" w:ascii="宋体" w:hAnsi="宋体"/>
              </w:rPr>
              <w:t xml:space="preserve">功率:1.1 kw </w:t>
            </w:r>
          </w:p>
          <w:p>
            <w:pPr>
              <w:spacing w:line="240" w:lineRule="atLeast"/>
              <w:ind w:left="480" w:hanging="480"/>
              <w:rPr>
                <w:rFonts w:hint="eastAsia" w:ascii="宋体" w:hAnsi="宋体"/>
              </w:rPr>
            </w:pPr>
            <w:r>
              <w:rPr>
                <w:rFonts w:hint="eastAsia" w:ascii="宋体" w:hAnsi="宋体"/>
              </w:rPr>
              <w:t>扬程:7m</w:t>
            </w:r>
          </w:p>
          <w:p>
            <w:pPr>
              <w:spacing w:line="240" w:lineRule="atLeast"/>
              <w:ind w:left="480" w:hanging="480"/>
              <w:rPr>
                <w:rFonts w:hint="eastAsia" w:ascii="宋体" w:hAnsi="宋体"/>
              </w:rPr>
            </w:pPr>
            <w:r>
              <w:rPr>
                <w:rFonts w:hint="eastAsia" w:ascii="宋体" w:hAnsi="宋体"/>
              </w:rPr>
              <w:t>流量:10m</w:t>
            </w:r>
            <w:r>
              <w:rPr>
                <w:rFonts w:hint="eastAsia" w:ascii="宋体" w:hAnsi="宋体"/>
                <w:vertAlign w:val="superscript"/>
              </w:rPr>
              <w:t>3</w:t>
            </w:r>
            <w:r>
              <w:rPr>
                <w:rFonts w:ascii="宋体" w:hAnsi="宋体"/>
              </w:rPr>
              <w:t>/h</w:t>
            </w:r>
          </w:p>
        </w:tc>
        <w:tc>
          <w:tcPr>
            <w:tcW w:w="973" w:type="dxa"/>
            <w:vAlign w:val="center"/>
          </w:tcPr>
          <w:p>
            <w:pPr>
              <w:spacing w:line="240" w:lineRule="atLeast"/>
              <w:jc w:val="center"/>
              <w:rPr>
                <w:rFonts w:hint="eastAsia" w:ascii="宋体" w:hAnsi="宋体"/>
              </w:rPr>
            </w:pPr>
            <w:r>
              <w:rPr>
                <w:rFonts w:hint="eastAsia" w:ascii="宋体" w:hAnsi="宋体"/>
              </w:rPr>
              <w:t>台</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r>
        <w:trPr>
          <w:trHeight w:val="341" w:hRule="atLeast"/>
          <w:jc w:val="center"/>
        </w:trPr>
        <w:tc>
          <w:tcPr>
            <w:tcW w:w="631" w:type="dxa"/>
            <w:vMerge w:val="continue"/>
            <w:vAlign w:val="center"/>
          </w:tcPr>
          <w:p>
            <w:pPr>
              <w:spacing w:line="240" w:lineRule="atLeast"/>
              <w:jc w:val="center"/>
              <w:rPr>
                <w:rFonts w:hint="eastAsia" w:ascii="宋体" w:hAnsi="宋体"/>
              </w:rPr>
            </w:pPr>
          </w:p>
        </w:tc>
        <w:tc>
          <w:tcPr>
            <w:tcW w:w="555" w:type="dxa"/>
            <w:vMerge w:val="continue"/>
            <w:vAlign w:val="top"/>
          </w:tcPr>
          <w:p>
            <w:pPr>
              <w:spacing w:line="240" w:lineRule="atLeast"/>
              <w:jc w:val="center"/>
              <w:rPr>
                <w:rFonts w:hint="eastAsia" w:ascii="宋体" w:hAnsi="宋体"/>
              </w:rPr>
            </w:pPr>
          </w:p>
        </w:tc>
        <w:tc>
          <w:tcPr>
            <w:tcW w:w="1893" w:type="dxa"/>
            <w:vAlign w:val="center"/>
          </w:tcPr>
          <w:p>
            <w:pPr>
              <w:spacing w:line="240" w:lineRule="atLeast"/>
              <w:ind w:left="420" w:hanging="420"/>
              <w:rPr>
                <w:rFonts w:hint="eastAsia" w:ascii="宋体" w:hAnsi="宋体"/>
              </w:rPr>
            </w:pPr>
            <w:r>
              <w:rPr>
                <w:rFonts w:hint="eastAsia" w:ascii="宋体" w:hAnsi="宋体"/>
              </w:rPr>
              <w:t>其它</w:t>
            </w:r>
          </w:p>
        </w:tc>
        <w:tc>
          <w:tcPr>
            <w:tcW w:w="3155" w:type="dxa"/>
            <w:vAlign w:val="center"/>
          </w:tcPr>
          <w:p>
            <w:pPr>
              <w:spacing w:line="240" w:lineRule="atLeast"/>
              <w:ind w:left="480" w:hanging="480"/>
              <w:rPr>
                <w:rFonts w:hint="eastAsia" w:ascii="宋体" w:hAnsi="宋体"/>
              </w:rPr>
            </w:pPr>
            <w:r>
              <w:rPr>
                <w:rFonts w:hint="eastAsia" w:ascii="宋体" w:hAnsi="宋体"/>
              </w:rPr>
              <w:t>电缆:10～20m</w:t>
            </w:r>
          </w:p>
          <w:p>
            <w:pPr>
              <w:spacing w:line="240" w:lineRule="atLeast"/>
              <w:ind w:left="480" w:hanging="480"/>
              <w:rPr>
                <w:rFonts w:hint="eastAsia" w:ascii="宋体" w:hAnsi="宋体"/>
              </w:rPr>
            </w:pPr>
            <w:r>
              <w:rPr>
                <w:rFonts w:hint="eastAsia" w:ascii="宋体" w:hAnsi="宋体"/>
              </w:rPr>
              <w:t>排油胶管:</w:t>
            </w:r>
            <w:r>
              <w:rPr>
                <w:rFonts w:hint="eastAsia" w:ascii="宋体" w:hAnsi="宋体"/>
                <w:lang w:val="en-US" w:eastAsia="zh-CN"/>
              </w:rPr>
              <w:t>5</w:t>
            </w:r>
            <w:r>
              <w:rPr>
                <w:rFonts w:hint="eastAsia" w:ascii="宋体" w:hAnsi="宋体"/>
              </w:rPr>
              <w:t>m</w:t>
            </w:r>
          </w:p>
        </w:tc>
        <w:tc>
          <w:tcPr>
            <w:tcW w:w="973" w:type="dxa"/>
            <w:vAlign w:val="center"/>
          </w:tcPr>
          <w:p>
            <w:pPr>
              <w:spacing w:line="240" w:lineRule="atLeast"/>
              <w:jc w:val="center"/>
              <w:rPr>
                <w:rFonts w:hint="eastAsia" w:ascii="宋体" w:hAnsi="宋体"/>
              </w:rPr>
            </w:pPr>
            <w:r>
              <w:rPr>
                <w:rFonts w:hint="eastAsia" w:ascii="宋体" w:hAnsi="宋体"/>
              </w:rPr>
              <w:t>套</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r>
        <w:trPr>
          <w:trHeight w:val="462" w:hRule="atLeast"/>
          <w:jc w:val="center"/>
        </w:trPr>
        <w:tc>
          <w:tcPr>
            <w:tcW w:w="631" w:type="dxa"/>
            <w:vMerge w:val="continue"/>
            <w:vAlign w:val="center"/>
          </w:tcPr>
          <w:p>
            <w:pPr>
              <w:spacing w:line="240" w:lineRule="atLeast"/>
              <w:jc w:val="center"/>
              <w:rPr>
                <w:rFonts w:hint="eastAsia" w:ascii="宋体" w:hAnsi="宋体"/>
              </w:rPr>
            </w:pPr>
          </w:p>
        </w:tc>
        <w:tc>
          <w:tcPr>
            <w:tcW w:w="555" w:type="dxa"/>
            <w:vMerge w:val="continue"/>
            <w:vAlign w:val="top"/>
          </w:tcPr>
          <w:p>
            <w:pPr>
              <w:spacing w:line="240" w:lineRule="atLeast"/>
              <w:jc w:val="center"/>
              <w:rPr>
                <w:rFonts w:hint="eastAsia" w:ascii="宋体" w:hAnsi="宋体"/>
              </w:rPr>
            </w:pPr>
          </w:p>
        </w:tc>
        <w:tc>
          <w:tcPr>
            <w:tcW w:w="1893" w:type="dxa"/>
            <w:vAlign w:val="center"/>
          </w:tcPr>
          <w:p>
            <w:pPr>
              <w:spacing w:line="240" w:lineRule="atLeast"/>
              <w:ind w:left="420" w:hanging="420"/>
              <w:rPr>
                <w:rFonts w:hint="eastAsia" w:ascii="宋体" w:hAnsi="宋体"/>
              </w:rPr>
            </w:pPr>
            <w:r>
              <w:rPr>
                <w:rFonts w:hint="eastAsia" w:ascii="宋体" w:hAnsi="宋体"/>
              </w:rPr>
              <w:t>设备电气控制</w:t>
            </w:r>
          </w:p>
        </w:tc>
        <w:tc>
          <w:tcPr>
            <w:tcW w:w="3155" w:type="dxa"/>
            <w:vAlign w:val="center"/>
          </w:tcPr>
          <w:p>
            <w:pPr>
              <w:spacing w:line="240" w:lineRule="atLeast"/>
              <w:rPr>
                <w:rFonts w:hint="eastAsia" w:ascii="宋体" w:hAnsi="宋体"/>
              </w:rPr>
            </w:pPr>
            <w:r>
              <w:rPr>
                <w:rFonts w:hint="eastAsia" w:ascii="宋体" w:hAnsi="宋体"/>
              </w:rPr>
              <w:t>机旁操作控制箱</w:t>
            </w:r>
          </w:p>
        </w:tc>
        <w:tc>
          <w:tcPr>
            <w:tcW w:w="973" w:type="dxa"/>
            <w:vAlign w:val="center"/>
          </w:tcPr>
          <w:p>
            <w:pPr>
              <w:spacing w:line="240" w:lineRule="atLeast"/>
              <w:jc w:val="center"/>
              <w:rPr>
                <w:rFonts w:hint="eastAsia" w:ascii="宋体" w:hAnsi="宋体"/>
              </w:rPr>
            </w:pPr>
            <w:r>
              <w:rPr>
                <w:rFonts w:hint="eastAsia" w:ascii="宋体" w:hAnsi="宋体"/>
              </w:rPr>
              <w:t>套</w:t>
            </w:r>
          </w:p>
        </w:tc>
        <w:tc>
          <w:tcPr>
            <w:tcW w:w="901" w:type="dxa"/>
            <w:vAlign w:val="center"/>
          </w:tcPr>
          <w:p>
            <w:pPr>
              <w:spacing w:line="240" w:lineRule="atLeast"/>
              <w:jc w:val="center"/>
              <w:rPr>
                <w:rFonts w:hint="eastAsia" w:ascii="宋体" w:hAnsi="宋体"/>
              </w:rPr>
            </w:pPr>
            <w:r>
              <w:rPr>
                <w:rFonts w:hint="eastAsia" w:ascii="宋体" w:hAnsi="宋体"/>
              </w:rPr>
              <w:t>1</w:t>
            </w:r>
          </w:p>
        </w:tc>
        <w:tc>
          <w:tcPr>
            <w:tcW w:w="854" w:type="dxa"/>
            <w:vAlign w:val="center"/>
          </w:tcPr>
          <w:p>
            <w:pPr>
              <w:spacing w:line="240" w:lineRule="atLeast"/>
              <w:jc w:val="center"/>
              <w:rPr>
                <w:rFonts w:hint="eastAsia" w:ascii="宋体" w:hAnsi="宋体"/>
              </w:rPr>
            </w:pPr>
          </w:p>
        </w:tc>
      </w:tr>
    </w:tbl>
    <w:p>
      <w:pPr>
        <w:pStyle w:val="3"/>
        <w:spacing w:line="360" w:lineRule="auto"/>
        <w:ind w:hangingChars="83"/>
        <w:outlineLvl w:val="0"/>
        <w:rPr>
          <w:rFonts w:hint="eastAsia" w:ascii="宋体" w:hAnsi="宋体"/>
          <w:b/>
          <w:sz w:val="24"/>
        </w:rPr>
      </w:pPr>
      <w:r>
        <w:rPr>
          <w:rFonts w:hint="eastAsia" w:ascii="宋体" w:hAnsi="宋体"/>
          <w:b/>
          <w:sz w:val="24"/>
        </w:rPr>
        <w:t>4、设计、制造相关要求</w:t>
      </w:r>
    </w:p>
    <w:p>
      <w:pPr>
        <w:spacing w:line="460" w:lineRule="exact"/>
        <w:ind w:firstLine="720" w:firstLineChars="300"/>
        <w:rPr>
          <w:rFonts w:hint="eastAsia" w:ascii="宋体" w:hAnsi="宋体"/>
          <w:kern w:val="0"/>
          <w:sz w:val="24"/>
        </w:rPr>
      </w:pPr>
      <w:r>
        <w:rPr>
          <w:rFonts w:hint="eastAsia" w:ascii="宋体" w:hAnsi="宋体"/>
          <w:sz w:val="24"/>
        </w:rPr>
        <w:t xml:space="preserve"> </w:t>
      </w:r>
      <w:r>
        <w:rPr>
          <w:rFonts w:hint="eastAsia" w:ascii="宋体" w:hAnsi="宋体"/>
          <w:kern w:val="0"/>
          <w:sz w:val="24"/>
        </w:rPr>
        <w:t>1、承揽人提供的产品严格按照下列中华人民共和国国标、部标或行业标准设计、制造、试验、验收：</w:t>
      </w:r>
    </w:p>
    <w:p>
      <w:pPr>
        <w:spacing w:line="420" w:lineRule="exact"/>
        <w:ind w:firstLine="600" w:firstLineChars="250"/>
        <w:rPr>
          <w:rFonts w:hint="eastAsia" w:ascii="宋体" w:hAnsi="宋体"/>
          <w:sz w:val="24"/>
        </w:rPr>
      </w:pPr>
      <w:r>
        <w:rPr>
          <w:rFonts w:hint="eastAsia" w:ascii="宋体" w:hAnsi="宋体"/>
          <w:sz w:val="24"/>
        </w:rPr>
        <w:t>《钢制</w:t>
      </w:r>
      <w:r>
        <w:rPr>
          <w:rFonts w:hint="eastAsia" w:ascii="宋体" w:hAnsi="宋体"/>
          <w:kern w:val="0"/>
          <w:sz w:val="24"/>
        </w:rPr>
        <w:t>焊接技术条件</w:t>
      </w:r>
      <w:r>
        <w:rPr>
          <w:rFonts w:hint="eastAsia" w:ascii="宋体" w:hAnsi="宋体"/>
          <w:sz w:val="24"/>
        </w:rPr>
        <w:t>》                  JB2880—81</w:t>
      </w:r>
    </w:p>
    <w:p>
      <w:pPr>
        <w:spacing w:line="420" w:lineRule="exact"/>
        <w:ind w:firstLine="600" w:firstLineChars="250"/>
        <w:rPr>
          <w:rFonts w:hint="eastAsia" w:ascii="宋体" w:hAnsi="宋体"/>
          <w:sz w:val="24"/>
        </w:rPr>
      </w:pPr>
      <w:r>
        <w:rPr>
          <w:rFonts w:hint="eastAsia" w:ascii="宋体" w:hAnsi="宋体"/>
          <w:sz w:val="24"/>
        </w:rPr>
        <w:t>《</w:t>
      </w:r>
      <w:r>
        <w:rPr>
          <w:rFonts w:hint="eastAsia" w:ascii="宋体" w:hAnsi="宋体"/>
          <w:kern w:val="0"/>
          <w:sz w:val="24"/>
        </w:rPr>
        <w:t>水处理设备制造技术条件</w:t>
      </w:r>
      <w:r>
        <w:rPr>
          <w:rFonts w:hint="eastAsia" w:ascii="宋体" w:hAnsi="宋体"/>
          <w:sz w:val="24"/>
        </w:rPr>
        <w:t>》            JB2932—86</w:t>
      </w:r>
    </w:p>
    <w:p>
      <w:pPr>
        <w:spacing w:line="420" w:lineRule="exact"/>
        <w:ind w:firstLine="600" w:firstLineChars="250"/>
        <w:rPr>
          <w:rFonts w:hint="eastAsia" w:ascii="宋体" w:hAnsi="宋体"/>
          <w:sz w:val="24"/>
        </w:rPr>
      </w:pPr>
      <w:r>
        <w:rPr>
          <w:rFonts w:hint="eastAsia" w:ascii="宋体" w:hAnsi="宋体"/>
          <w:sz w:val="24"/>
        </w:rPr>
        <w:t>《</w:t>
      </w:r>
      <w:r>
        <w:rPr>
          <w:rFonts w:hint="eastAsia" w:ascii="宋体" w:hAnsi="宋体"/>
          <w:kern w:val="0"/>
          <w:sz w:val="24"/>
        </w:rPr>
        <w:t>水处理设备油漆、包装技术条件</w:t>
      </w:r>
      <w:r>
        <w:rPr>
          <w:rFonts w:hint="eastAsia" w:ascii="宋体" w:hAnsi="宋体"/>
          <w:sz w:val="24"/>
        </w:rPr>
        <w:t>》      ZBJ98003—87</w:t>
      </w:r>
    </w:p>
    <w:p>
      <w:pPr>
        <w:spacing w:line="420" w:lineRule="exact"/>
        <w:ind w:firstLine="600" w:firstLineChars="250"/>
        <w:rPr>
          <w:rFonts w:hint="eastAsia" w:ascii="宋体" w:hAnsi="宋体"/>
          <w:sz w:val="24"/>
        </w:rPr>
      </w:pPr>
      <w:r>
        <w:rPr>
          <w:rFonts w:hint="eastAsia" w:ascii="宋体" w:hAnsi="宋体"/>
          <w:sz w:val="24"/>
        </w:rPr>
        <w:t>《</w:t>
      </w:r>
      <w:r>
        <w:rPr>
          <w:rFonts w:hint="eastAsia" w:ascii="宋体" w:hAnsi="宋体"/>
          <w:kern w:val="0"/>
          <w:sz w:val="24"/>
        </w:rPr>
        <w:t>水处理设备制造质量验收标准</w:t>
      </w:r>
      <w:r>
        <w:rPr>
          <w:rFonts w:hint="eastAsia" w:ascii="宋体" w:hAnsi="宋体"/>
          <w:sz w:val="24"/>
        </w:rPr>
        <w:t>》        DL543—94</w:t>
      </w:r>
    </w:p>
    <w:p>
      <w:pPr>
        <w:spacing w:line="420" w:lineRule="exact"/>
        <w:ind w:firstLine="600" w:firstLineChars="250"/>
        <w:rPr>
          <w:rFonts w:hint="eastAsia" w:ascii="宋体" w:hAnsi="宋体"/>
          <w:sz w:val="24"/>
        </w:rPr>
      </w:pPr>
      <w:r>
        <w:rPr>
          <w:rFonts w:hint="eastAsia" w:ascii="宋体" w:hAnsi="宋体"/>
          <w:sz w:val="24"/>
        </w:rPr>
        <w:t>《</w:t>
      </w:r>
      <w:r>
        <w:rPr>
          <w:rFonts w:hint="eastAsia" w:ascii="宋体" w:hAnsi="宋体"/>
          <w:kern w:val="0"/>
          <w:sz w:val="24"/>
        </w:rPr>
        <w:t>水处理设备制造质量分等标准</w:t>
      </w:r>
      <w:r>
        <w:rPr>
          <w:rFonts w:hint="eastAsia" w:ascii="宋体" w:hAnsi="宋体"/>
          <w:sz w:val="24"/>
        </w:rPr>
        <w:t>》        SDZ037—87</w:t>
      </w:r>
    </w:p>
    <w:p>
      <w:pPr>
        <w:spacing w:line="440" w:lineRule="exact"/>
        <w:ind w:firstLine="720" w:firstLineChars="300"/>
        <w:rPr>
          <w:rFonts w:hint="eastAsia" w:ascii="宋体" w:hAnsi="宋体"/>
          <w:sz w:val="24"/>
        </w:rPr>
      </w:pPr>
      <w:r>
        <w:rPr>
          <w:rFonts w:hint="eastAsia" w:ascii="宋体" w:hAnsi="宋体"/>
          <w:sz w:val="24"/>
        </w:rPr>
        <w:t>2、设备设计、采购原材料、制作过程严格按照ISO9001质量认证体系进行质量控制,以确保系统设备的质量完全符合协议的要求。</w:t>
      </w:r>
    </w:p>
    <w:p>
      <w:pPr>
        <w:snapToGrid w:val="0"/>
        <w:spacing w:before="50" w:after="50" w:line="500" w:lineRule="exact"/>
        <w:ind w:left="602" w:hanging="602" w:hangingChars="250"/>
        <w:rPr>
          <w:rFonts w:hint="eastAsia" w:ascii="宋体" w:hAnsi="宋体"/>
          <w:b/>
          <w:sz w:val="24"/>
        </w:rPr>
      </w:pPr>
      <w:r>
        <w:rPr>
          <w:rFonts w:hint="eastAsia" w:ascii="宋体" w:hAnsi="宋体"/>
          <w:b/>
          <w:sz w:val="24"/>
        </w:rPr>
        <w:t>5、质量保证</w:t>
      </w:r>
    </w:p>
    <w:p>
      <w:pPr>
        <w:pStyle w:val="4"/>
        <w:spacing w:line="500" w:lineRule="exact"/>
        <w:ind w:left="841" w:leftChars="67" w:hanging="700" w:hangingChars="250"/>
        <w:jc w:val="both"/>
        <w:rPr>
          <w:rFonts w:hint="eastAsia" w:ascii="宋体" w:hAnsi="宋体"/>
          <w:kern w:val="2"/>
          <w:sz w:val="24"/>
        </w:rPr>
      </w:pPr>
      <w:r>
        <w:rPr>
          <w:rFonts w:hint="eastAsia"/>
        </w:rPr>
        <w:t>（1）</w:t>
      </w:r>
      <w:r>
        <w:rPr>
          <w:rFonts w:hint="eastAsia" w:ascii="宋体" w:hAnsi="宋体"/>
          <w:kern w:val="2"/>
          <w:sz w:val="24"/>
        </w:rPr>
        <w:t>承揽人所有材料和配件采购均按照ISO9001的要求，在合格的有信誉的供应商中选购。</w:t>
      </w:r>
    </w:p>
    <w:p>
      <w:pPr>
        <w:spacing w:line="500" w:lineRule="exact"/>
        <w:ind w:left="480" w:leftChars="57" w:hanging="360" w:hangingChars="150"/>
        <w:rPr>
          <w:rFonts w:hint="eastAsia" w:ascii="宋体" w:hAnsi="宋体"/>
          <w:sz w:val="24"/>
        </w:rPr>
      </w:pPr>
      <w:r>
        <w:rPr>
          <w:rFonts w:hint="eastAsia" w:ascii="宋体" w:hAnsi="宋体"/>
          <w:sz w:val="24"/>
        </w:rPr>
        <w:t>（2） 设备的整个制造过程均严格按照ISO9001的程序进行，并有详细的记载。</w:t>
      </w:r>
    </w:p>
    <w:p>
      <w:pPr>
        <w:spacing w:line="460" w:lineRule="exact"/>
        <w:ind w:left="960" w:leftChars="57" w:hanging="840" w:hangingChars="350"/>
        <w:outlineLvl w:val="0"/>
        <w:rPr>
          <w:rFonts w:hint="eastAsia" w:ascii="宋体" w:hAnsi="宋体"/>
          <w:sz w:val="24"/>
        </w:rPr>
      </w:pPr>
      <w:r>
        <w:rPr>
          <w:rFonts w:hint="eastAsia" w:ascii="宋体" w:hAnsi="宋体"/>
          <w:sz w:val="24"/>
        </w:rPr>
        <w:t>（3） 承揽人必须对整个系统功能的除油效果、设备完整性、安全环保可靠性、性能先进性负责。成套设备质保期：承揽人全套设备的质保期为一年（热负荷试车验收合格起算）。</w:t>
      </w:r>
    </w:p>
    <w:p>
      <w:pPr>
        <w:spacing w:line="500" w:lineRule="exact"/>
        <w:ind w:firstLine="120" w:firstLineChars="50"/>
        <w:rPr>
          <w:rFonts w:hint="eastAsia" w:ascii="宋体" w:hAnsi="宋体"/>
          <w:sz w:val="24"/>
        </w:rPr>
      </w:pPr>
      <w:r>
        <w:rPr>
          <w:rFonts w:hint="eastAsia" w:ascii="宋体" w:hAnsi="宋体"/>
          <w:sz w:val="24"/>
        </w:rPr>
        <w:t>（4） 承揽人对配套的所有设施，应负责使其与其它设备运转达到合格。</w:t>
      </w:r>
    </w:p>
    <w:p>
      <w:pPr>
        <w:spacing w:line="500" w:lineRule="exact"/>
        <w:ind w:left="960" w:leftChars="57" w:hanging="840" w:hangingChars="350"/>
        <w:rPr>
          <w:rFonts w:hint="eastAsia" w:ascii="宋体" w:hAnsi="宋体"/>
          <w:sz w:val="24"/>
        </w:rPr>
      </w:pPr>
      <w:r>
        <w:rPr>
          <w:rFonts w:hint="eastAsia" w:ascii="宋体" w:hAnsi="宋体"/>
          <w:sz w:val="24"/>
        </w:rPr>
        <w:t xml:space="preserve">（5） </w:t>
      </w:r>
      <w:r>
        <w:rPr>
          <w:rFonts w:hint="eastAsia" w:ascii="宋体" w:hAnsi="宋体"/>
          <w:snapToGrid w:val="0"/>
          <w:sz w:val="24"/>
        </w:rPr>
        <w:t>在质保期内，承揽人保证所提供的设备在安装、调试和运行等过程中，由于制造原因损坏的或有缺陷的组件、零件必须及时免费修理和更换；设备在运行过程中出现故障承揽人必须在一周之内免费修复使功能达到设计出厂技术要求。</w:t>
      </w:r>
    </w:p>
    <w:p>
      <w:pPr>
        <w:spacing w:line="360" w:lineRule="auto"/>
        <w:ind w:firstLine="472" w:firstLineChars="196"/>
        <w:rPr>
          <w:rFonts w:hint="eastAsia" w:ascii="宋体" w:hAnsi="宋体"/>
          <w:b/>
          <w:sz w:val="24"/>
        </w:rPr>
      </w:pPr>
      <w:r>
        <w:rPr>
          <w:rFonts w:hint="eastAsia" w:ascii="宋体" w:hAnsi="宋体"/>
          <w:b/>
          <w:sz w:val="24"/>
        </w:rPr>
        <w:t>6、技术服务</w:t>
      </w:r>
    </w:p>
    <w:p>
      <w:pPr>
        <w:spacing w:line="500" w:lineRule="exact"/>
        <w:ind w:left="940" w:leftChars="228" w:hanging="461" w:hangingChars="192"/>
        <w:rPr>
          <w:rFonts w:hint="eastAsia" w:ascii="宋体" w:hAnsi="宋体"/>
          <w:sz w:val="24"/>
        </w:rPr>
      </w:pPr>
      <w:r>
        <w:rPr>
          <w:rFonts w:hint="eastAsia" w:ascii="宋体" w:hAnsi="宋体"/>
          <w:sz w:val="24"/>
        </w:rPr>
        <w:t xml:space="preserve">（1） </w:t>
      </w:r>
      <w:r>
        <w:rPr>
          <w:rFonts w:hint="eastAsia" w:ascii="宋体" w:hAnsi="宋体"/>
          <w:snapToGrid w:val="0"/>
          <w:sz w:val="24"/>
        </w:rPr>
        <w:t>在设备安装和交付使用期间，</w:t>
      </w:r>
      <w:r>
        <w:rPr>
          <w:rFonts w:ascii="宋体" w:hAnsi="宋体"/>
          <w:sz w:val="24"/>
        </w:rPr>
        <w:t>接到</w:t>
      </w:r>
      <w:r>
        <w:rPr>
          <w:rFonts w:hint="eastAsia" w:ascii="宋体" w:hAnsi="宋体"/>
          <w:sz w:val="24"/>
        </w:rPr>
        <w:t>定作人</w:t>
      </w:r>
      <w:r>
        <w:rPr>
          <w:rFonts w:ascii="宋体" w:hAnsi="宋体"/>
          <w:sz w:val="24"/>
        </w:rPr>
        <w:t>通知后</w:t>
      </w:r>
      <w:r>
        <w:rPr>
          <w:rFonts w:hint="eastAsia" w:ascii="宋体" w:hAnsi="宋体"/>
          <w:sz w:val="24"/>
        </w:rPr>
        <w:t>3</w:t>
      </w:r>
      <w:r>
        <w:rPr>
          <w:rFonts w:ascii="宋体" w:hAnsi="宋体"/>
          <w:sz w:val="24"/>
        </w:rPr>
        <w:t>日内，</w:t>
      </w:r>
      <w:r>
        <w:rPr>
          <w:rFonts w:hint="eastAsia" w:ascii="宋体" w:hAnsi="宋体"/>
          <w:sz w:val="24"/>
        </w:rPr>
        <w:t>承揽人</w:t>
      </w:r>
      <w:r>
        <w:rPr>
          <w:rFonts w:ascii="宋体" w:hAnsi="宋体"/>
          <w:sz w:val="24"/>
        </w:rPr>
        <w:t>派专业技术人员到达</w:t>
      </w:r>
      <w:r>
        <w:rPr>
          <w:rFonts w:hint="eastAsia" w:ascii="宋体" w:hAnsi="宋体"/>
          <w:sz w:val="24"/>
        </w:rPr>
        <w:t>定作人</w:t>
      </w:r>
      <w:r>
        <w:rPr>
          <w:rFonts w:ascii="宋体" w:hAnsi="宋体"/>
          <w:sz w:val="24"/>
        </w:rPr>
        <w:t>现场免费进行安装</w:t>
      </w:r>
      <w:r>
        <w:rPr>
          <w:rFonts w:hint="eastAsia" w:ascii="宋体" w:hAnsi="宋体"/>
          <w:sz w:val="24"/>
        </w:rPr>
        <w:t>、</w:t>
      </w:r>
      <w:r>
        <w:rPr>
          <w:rFonts w:ascii="宋体" w:hAnsi="宋体"/>
          <w:sz w:val="24"/>
        </w:rPr>
        <w:t>调试</w:t>
      </w:r>
      <w:r>
        <w:rPr>
          <w:rFonts w:hint="eastAsia" w:ascii="宋体" w:hAnsi="宋体"/>
          <w:sz w:val="24"/>
        </w:rPr>
        <w:t>工作；定作人积极指派专人进行协调、配合。</w:t>
      </w:r>
    </w:p>
    <w:p>
      <w:pPr>
        <w:spacing w:line="500" w:lineRule="exact"/>
        <w:ind w:left="947" w:leftChars="228" w:hanging="468" w:hangingChars="195"/>
        <w:rPr>
          <w:rFonts w:hint="eastAsia" w:ascii="宋体" w:hAnsi="宋体"/>
          <w:sz w:val="24"/>
        </w:rPr>
      </w:pPr>
      <w:r>
        <w:rPr>
          <w:rFonts w:hint="eastAsia" w:ascii="宋体" w:hAnsi="宋体"/>
          <w:sz w:val="24"/>
        </w:rPr>
        <w:t xml:space="preserve">（2）具体安装计划由承揽人工程技术服务人员到达现场后与定作人项目负责人共同商定，承揽人工程技术服务人员负责制定并经定作人同意。 </w:t>
      </w:r>
    </w:p>
    <w:p>
      <w:pPr>
        <w:spacing w:line="500" w:lineRule="exact"/>
        <w:ind w:left="947" w:leftChars="228" w:hanging="468" w:hangingChars="195"/>
        <w:rPr>
          <w:rFonts w:hint="eastAsia" w:ascii="宋体" w:hAnsi="宋体"/>
          <w:sz w:val="24"/>
        </w:rPr>
      </w:pPr>
      <w:r>
        <w:rPr>
          <w:rFonts w:hint="eastAsia" w:ascii="宋体" w:hAnsi="宋体"/>
          <w:sz w:val="24"/>
        </w:rPr>
        <w:t>（3）</w:t>
      </w:r>
      <w:r>
        <w:rPr>
          <w:rFonts w:hint="eastAsia"/>
          <w:sz w:val="24"/>
        </w:rPr>
        <w:t>承揽人负责制订培训计划、准备培训教材,并对定作人的技术人员、维修人员和操作人员就设备结构性能、工作原理、系统安装、调试、正常操作、异常情况处理、维护与保养等内容进行免费培训，定作人负责培训人员的组织。</w:t>
      </w:r>
    </w:p>
    <w:p>
      <w:pPr>
        <w:spacing w:line="500" w:lineRule="exact"/>
        <w:ind w:left="947" w:leftChars="228" w:hanging="468" w:hangingChars="195"/>
        <w:rPr>
          <w:rFonts w:hint="eastAsia" w:ascii="宋体" w:hAnsi="宋体"/>
          <w:sz w:val="24"/>
        </w:rPr>
      </w:pPr>
      <w:r>
        <w:rPr>
          <w:rFonts w:hint="eastAsia" w:ascii="宋体" w:hAnsi="宋体"/>
          <w:sz w:val="24"/>
        </w:rPr>
        <w:t>（4）</w:t>
      </w:r>
      <w:r>
        <w:rPr>
          <w:rStyle w:val="5"/>
          <w:rFonts w:hint="eastAsia" w:ascii="宋体"/>
          <w:b w:val="0"/>
          <w:sz w:val="24"/>
        </w:rPr>
        <w:t>在质量保证期内，凡属制造不良，配套不当，组装不妥等原因造成损失的，承揽人均实行“三包”，并在定作人发出通知后，承揽人应在5天内提供维修服务，免费修理或更换不合格零部件，以保证设备正常运行。</w:t>
      </w:r>
      <w:r>
        <w:rPr>
          <w:rFonts w:hint="eastAsia"/>
          <w:sz w:val="24"/>
        </w:rPr>
        <w:t>生产期间，承揽人全方位的协助定作人解决各种问题，最大地满足用户的要求。</w:t>
      </w:r>
    </w:p>
    <w:p>
      <w:pPr>
        <w:spacing w:line="500" w:lineRule="exact"/>
        <w:ind w:left="947" w:leftChars="228" w:hanging="468" w:hangingChars="195"/>
        <w:rPr>
          <w:rFonts w:hint="eastAsia" w:ascii="宋体" w:hAnsi="宋体"/>
          <w:sz w:val="24"/>
        </w:rPr>
      </w:pPr>
      <w:r>
        <w:rPr>
          <w:rFonts w:hint="eastAsia" w:ascii="宋体" w:hAnsi="宋体"/>
          <w:sz w:val="24"/>
        </w:rPr>
        <w:t>（5）如遇到定作人不能自行解决的故障等影响生产的问题，承揽人承诺在接到定作人通知后，3天内赶到定作人现场解决问题。</w:t>
      </w:r>
    </w:p>
    <w:p>
      <w:pPr>
        <w:spacing w:line="500" w:lineRule="exact"/>
        <w:ind w:left="959" w:leftChars="228" w:hanging="480" w:hangingChars="200"/>
        <w:rPr>
          <w:rFonts w:hint="eastAsia" w:ascii="宋体" w:hAnsi="宋体"/>
          <w:spacing w:val="10"/>
          <w:sz w:val="24"/>
        </w:rPr>
      </w:pPr>
      <w:r>
        <w:rPr>
          <w:rFonts w:hint="eastAsia" w:ascii="宋体" w:hAnsi="宋体"/>
          <w:sz w:val="24"/>
        </w:rPr>
        <w:t>（6） 产品投入运行后，承揽人将根据具体情况对提供的所有设备长</w:t>
      </w:r>
      <w:r>
        <w:rPr>
          <w:rFonts w:hint="eastAsia" w:ascii="宋体" w:hAnsi="宋体"/>
          <w:spacing w:val="10"/>
          <w:sz w:val="24"/>
        </w:rPr>
        <w:t>期进行跟踪，提供技术支持、维修服务。</w:t>
      </w:r>
    </w:p>
    <w:p>
      <w:pPr>
        <w:spacing w:line="360" w:lineRule="auto"/>
        <w:rPr>
          <w:rFonts w:hint="eastAsia" w:ascii="宋体" w:hAnsi="宋体"/>
          <w:b/>
          <w:sz w:val="24"/>
        </w:rPr>
      </w:pPr>
      <w:r>
        <w:rPr>
          <w:rFonts w:hint="eastAsia" w:ascii="宋体" w:hAnsi="宋体"/>
          <w:b/>
          <w:sz w:val="24"/>
        </w:rPr>
        <w:t>7、资料交付</w:t>
      </w:r>
    </w:p>
    <w:p>
      <w:pPr>
        <w:spacing w:line="360" w:lineRule="auto"/>
        <w:ind w:left="600" w:hanging="600" w:hangingChars="250"/>
        <w:rPr>
          <w:rFonts w:hint="eastAsia" w:ascii="宋体" w:hAnsi="宋体"/>
          <w:sz w:val="24"/>
        </w:rPr>
      </w:pPr>
      <w:r>
        <w:rPr>
          <w:rFonts w:hint="eastAsia" w:ascii="黑体" w:hAnsi="宋体" w:eastAsia="黑体"/>
          <w:sz w:val="24"/>
        </w:rPr>
        <w:t xml:space="preserve"> </w:t>
      </w:r>
      <w:r>
        <w:rPr>
          <w:rFonts w:hint="eastAsia" w:ascii="宋体" w:hAnsi="宋体"/>
          <w:sz w:val="24"/>
        </w:rPr>
        <w:t>（1）合同签订后一周之内，承揽人必须向定作人提供成套设备说明书、控制系统原理图及控制功能说明；在没有得到定作人确认之前，承揽人不得进入设备制造阶段。</w:t>
      </w:r>
    </w:p>
    <w:p>
      <w:pPr>
        <w:spacing w:line="360" w:lineRule="auto"/>
        <w:ind w:left="480" w:hanging="480" w:hangingChars="200"/>
        <w:rPr>
          <w:rFonts w:hint="eastAsia" w:ascii="宋体" w:hAnsi="宋体"/>
          <w:sz w:val="24"/>
        </w:rPr>
      </w:pPr>
      <w:r>
        <w:rPr>
          <w:rFonts w:hint="eastAsia" w:ascii="宋体" w:hAnsi="宋体"/>
          <w:sz w:val="24"/>
        </w:rPr>
        <w:t xml:space="preserve"> （2）设备交货验收时，承揽人必须向定作人提交成套设备相关资料（成套设备详细出厂清单、维护手册、控制柜电气原理图等）各</w:t>
      </w:r>
      <w:r>
        <w:rPr>
          <w:rFonts w:hint="eastAsia" w:ascii="宋体" w:hAnsi="宋体"/>
          <w:sz w:val="24"/>
          <w:lang w:val="en-US" w:eastAsia="zh-CN"/>
        </w:rPr>
        <w:t>2</w:t>
      </w:r>
      <w:r>
        <w:rPr>
          <w:rFonts w:hint="eastAsia" w:ascii="宋体" w:hAnsi="宋体"/>
          <w:sz w:val="24"/>
        </w:rPr>
        <w:t>份，同时提供以上资料可编辑电子版光盘、PLC程序及PLC控制系统软件安装光盘各一份；必须提供设备出厂的检验合格报告书及各类外购元件合格证、说明书各一份。</w:t>
      </w:r>
    </w:p>
    <w:p>
      <w:pPr>
        <w:spacing w:line="360" w:lineRule="auto"/>
        <w:rPr>
          <w:rFonts w:hint="eastAsia" w:ascii="宋体" w:hAnsi="宋体"/>
          <w:sz w:val="24"/>
        </w:rPr>
      </w:pPr>
      <w:r>
        <w:rPr>
          <w:rFonts w:hint="eastAsia" w:ascii="宋体" w:hAnsi="宋体"/>
          <w:sz w:val="24"/>
        </w:rPr>
        <w:t xml:space="preserve"> （3）承揽人必须向定作人提供成套设备的易损件清单2份。</w:t>
      </w:r>
    </w:p>
    <w:p>
      <w:pPr>
        <w:spacing w:line="440" w:lineRule="exact"/>
        <w:rPr>
          <w:rFonts w:hint="eastAsia" w:ascii="宋体" w:hAnsi="宋体"/>
          <w:b/>
          <w:sz w:val="24"/>
        </w:rPr>
      </w:pPr>
      <w:r>
        <w:rPr>
          <w:rFonts w:hint="eastAsia" w:ascii="宋体" w:hAnsi="宋体"/>
          <w:b/>
          <w:sz w:val="24"/>
        </w:rPr>
        <w:t>8、售后服务</w:t>
      </w:r>
    </w:p>
    <w:p>
      <w:pPr>
        <w:spacing w:line="360" w:lineRule="auto"/>
        <w:ind w:firstLine="480" w:firstLineChars="200"/>
        <w:rPr>
          <w:rFonts w:hint="eastAsia"/>
          <w:sz w:val="24"/>
        </w:rPr>
      </w:pPr>
      <w:r>
        <w:rPr>
          <w:rFonts w:hint="eastAsia" w:ascii="宋体" w:hAnsi="宋体"/>
          <w:sz w:val="24"/>
        </w:rPr>
        <w:t>承揽人在接到通知后72小时到达用户现场；</w:t>
      </w:r>
      <w:r>
        <w:rPr>
          <w:rFonts w:hint="eastAsia"/>
          <w:sz w:val="24"/>
        </w:rPr>
        <w:t>产品在投入运行后，不论是否在保质期内对产品出现的各种问题在接到定作人通知12小时内给予答复，要求现场服务的72小时内派相关工程技术人员到达指定现场进行处理，处理原则是先解决问题后分析原因和责任。</w:t>
      </w:r>
    </w:p>
    <w:p>
      <w:pPr>
        <w:spacing w:line="360" w:lineRule="auto"/>
        <w:ind w:firstLine="480" w:firstLineChars="200"/>
        <w:rPr>
          <w:rFonts w:hint="eastAsia" w:ascii="宋体" w:hAnsi="宋体"/>
          <w:b/>
          <w:sz w:val="24"/>
        </w:rPr>
      </w:pPr>
      <w:r>
        <w:rPr>
          <w:rFonts w:hint="eastAsia" w:ascii="宋体" w:hAnsi="宋体"/>
          <w:sz w:val="24"/>
        </w:rPr>
        <w:t>生产期间，承揽人全方位的协助定作人解决各种问题，最大地满足用户的要求。</w:t>
      </w:r>
    </w:p>
    <w:p>
      <w:pPr>
        <w:spacing w:line="360" w:lineRule="auto"/>
        <w:ind w:left="723" w:hanging="723" w:hangingChars="300"/>
      </w:pPr>
    </w:p>
    <w:sectPr>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Calibri">
    <w:panose1 w:val="020F0502020204030204"/>
    <w:charset w:val="00"/>
    <w:family w:val="auto"/>
    <w:pitch w:val="default"/>
    <w:sig w:usb0="E10002FF" w:usb1="4000ACFF" w:usb2="00000009" w:usb3="00000000" w:csb0="2000019F" w:csb1="00000000"/>
  </w:font>
  <w:font w:name="文鼎报宋体简">
    <w:altName w:val="宋体"/>
    <w:panose1 w:val="02010600030101010101"/>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080E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jc w:val="both"/>
    </w:pPr>
    <w:rPr>
      <w:rFonts w:ascii="Calibri" w:hAnsi="Calibri" w:eastAsia="宋体" w:cs="黑体"/>
      <w:kern w:val="2"/>
      <w:sz w:val="21"/>
      <w:szCs w:val="22"/>
      <w:lang w:val="en-US" w:eastAsia="zh-CN" w:bidi="ar-SA"/>
    </w:rPr>
  </w:style>
  <w:style w:type="character" w:default="1" w:styleId="2">
    <w:name w:val="Default Paragraph Font"/>
  </w:style>
  <w:style w:type="paragraph" w:customStyle="1" w:styleId="3">
    <w:name w:val="List"/>
    <w:basedOn w:val="1"/>
    <w:pPr>
      <w:ind w:left="200" w:hanging="200" w:hangingChars="200"/>
    </w:pPr>
  </w:style>
  <w:style w:type="paragraph" w:customStyle="1" w:styleId="4">
    <w:name w:val="标2"/>
    <w:basedOn w:val="1"/>
    <w:pPr>
      <w:adjustRightInd w:val="0"/>
      <w:spacing w:line="360" w:lineRule="atLeast"/>
      <w:ind w:left="360"/>
      <w:jc w:val="left"/>
      <w:textAlignment w:val="baseline"/>
    </w:pPr>
    <w:rPr>
      <w:kern w:val="0"/>
      <w:sz w:val="28"/>
    </w:rPr>
  </w:style>
  <w:style w:type="character" w:customStyle="1" w:styleId="5">
    <w:name w:val="样式 标题 1 + 宋体 Char"/>
    <w:basedOn w:val="2"/>
    <w:rPr>
      <w:rFonts w:ascii="文鼎报宋体简" w:hAnsi="宋体" w:eastAsia="文鼎报宋体简"/>
      <w:b/>
      <w:kern w:val="2"/>
      <w:sz w:val="28"/>
      <w:lang w:val="en-US" w:eastAsia="zh-CN"/>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2016-05-12T23:42:00Z</dcterms:created>
  <dc:creator>Administrator</dc:creator>
  <dcterms:modified xsi:type="dcterms:W3CDTF">2018-04-10T13:23:09Z</dcterms:modified>
  <dc:title>Administrator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