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6"/>
          <w:shd w:val="clear" w:fill="auto"/>
        </w:rPr>
        <w:t>静压线制芯机采购技术要求</w:t>
      </w:r>
    </w:p>
    <w:p>
      <w:pPr>
        <w:numPr>
          <w:ilvl w:val="0"/>
          <w:numId w:val="1"/>
        </w:num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购买设备明细</w:t>
      </w:r>
    </w:p>
    <w:tbl>
      <w:tblPr>
        <w:tblStyle w:val="3"/>
        <w:tblW w:w="89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207"/>
        <w:gridCol w:w="1395"/>
        <w:gridCol w:w="840"/>
        <w:gridCol w:w="28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设备名称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数量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b/>
                <w:color w:val="auto"/>
                <w:spacing w:val="0"/>
                <w:position w:val="0"/>
                <w:sz w:val="22"/>
                <w:shd w:val="clear" w:fill="auto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全自动垂直分型冷芯盒射芯机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套</w:t>
            </w:r>
          </w:p>
        </w:tc>
        <w:tc>
          <w:tcPr>
            <w:tcW w:w="2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带液压系统、三乙胺发生器,混砂机等附属设备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b/>
                <w:color w:val="auto"/>
                <w:spacing w:val="0"/>
                <w:position w:val="0"/>
                <w:sz w:val="22"/>
                <w:shd w:val="clear" w:fill="auto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全自动垂直分型冷芯盒射芯机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套</w:t>
            </w:r>
          </w:p>
        </w:tc>
        <w:tc>
          <w:tcPr>
            <w:tcW w:w="2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>3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全自动双工位壳芯机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套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numPr>
          <w:ilvl w:val="0"/>
          <w:numId w:val="2"/>
        </w:num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冷芯盒射芯机技术要求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2.1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冷芯盒设备结构要求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）采用四柱框式构造及热处理、时效处理，要求其结构稳定、刚性好、不易变形；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）机身及其结构部件冷加工，均采用大型高精度加工中心一次定位加工完成，确保各部件的结构精度；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）合模导轴、砂筒导轴均采用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40Gr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优质钢，经调质、高频淬火热处理、高精度加工及表面镀硬铬（单边≥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0.08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）等先进工艺制作，保证了导轴的刚性、精度及耐磨使用寿命要求；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）各导轴套均选用高耐磨材料及加长导套支承导向，确保其运动精度和定位精度；</w:t>
      </w:r>
    </w:p>
    <w:p>
      <w:pPr>
        <w:spacing w:before="0" w:after="0" w:line="240" w:lineRule="auto"/>
        <w:ind w:left="210" w:right="0" w:hanging="21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）工作台导轴、导套采用自动润滑系统，各滑动摩擦机构均配备润</w:t>
      </w:r>
    </w:p>
    <w:p>
      <w:pPr>
        <w:spacing w:before="0" w:after="0" w:line="240" w:lineRule="auto"/>
        <w:ind w:left="210" w:right="0" w:hanging="21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210" w:right="0" w:hanging="21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210" w:right="0" w:hanging="21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滑装置，保持设备精度、延长使用寿命；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）各导轴、导套运动密封均选用进口双防尘密封圈密封，有效防止砂尘进入轴、套接触面；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7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）主工作台运动导轨采用直线导轨、滑座，并采用双防尘密封加整体不锈钢护罩，运动平稳、精度高、摩擦小，使用寿命长；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8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）砂筒及胺板水平运动导轨，采用直线导轨、滑座，并采用双防尘密封加整体护罩，运动平稳、精度高、摩擦小，使用寿命长；</w:t>
      </w: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 xml:space="preserve">    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9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）砂筒及胺板垂直复位运动采用复合双导轨，及同步油缸液压驱动，移动距离大、模具应用范围广耐疲劳使用寿命长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10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）射砂、吹胺板及工作台往复移动采用快速液压流量驱动（或伺服驱动），运行迅速、平稳无撞击现象；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11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）增压射砂技术，可满足复杂砂芯生产要求，其砂芯强度、精度高，光洁度好；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12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）射砂头、射砂筒、储砂斗内腔喷进口涂防沾材料，可有效防止沾砂现象，减少清理时间及劳动强度；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13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）射砂板、吹胺板采用快换锁紧机构，更换安全方便简单，换装迅速，提高设备安全性能；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14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）左、右、中间、后抽四方向工作台、均配备模具快换锁紧机构，可快速板换装模具，减少换装时间，提高设备安全性能；</w:t>
      </w:r>
    </w:p>
    <w:p>
      <w:pPr>
        <w:spacing w:before="0" w:after="0" w:line="240" w:lineRule="auto"/>
        <w:ind w:left="210" w:right="0" w:hanging="21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15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）中间工作台可换装机构，可完成不同产品需要；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16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）配备储砂仓料位自动检测功能，随时掌握储砂用量；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17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）配备砂头尾砂快速清理机构，降低劳动强度，方便清理工作；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18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）配备新款自动门围屏，及主动引风装置，可有效减少环境污染；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19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）配备模具、射砂板、吹胺板液压自动快速换装机构；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20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）配备双泵电磁节流、溢流、风冷液压系统；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 xml:space="preserve">    21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）配备模具、射砂板、吹胺板液压自动快速换装机构；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0D0D0D"/>
          <w:spacing w:val="0"/>
          <w:position w:val="0"/>
          <w:sz w:val="28"/>
          <w:shd w:val="clear" w:fill="auto"/>
        </w:rPr>
        <w:t>22</w:t>
      </w:r>
      <w:r>
        <w:rPr>
          <w:rFonts w:ascii="宋体" w:hAnsi="宋体" w:eastAsia="宋体" w:cs="宋体"/>
          <w:color w:val="0D0D0D"/>
          <w:spacing w:val="0"/>
          <w:position w:val="0"/>
          <w:sz w:val="28"/>
          <w:shd w:val="clear" w:fill="auto"/>
        </w:rPr>
        <w:t>）射砂筒超声波自动定量加砂功能，满足大小不同砂芯的生产工艺要求；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程序控制，触摸屏参数设定、工作流程显示、故障诊断显示；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24)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配备自动侧抽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后抽控制机构。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2.2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基本设备参数：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bookmarkStart w:id="0" w:name="_GoBack"/>
      <w:bookmarkEnd w:id="0"/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）、最大制芯重量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50kg                    90kg 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、芯盒最大尺寸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820×850×450    1000×1100×650 (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长、高、厚）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、工作台尺寸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820×580             1020×820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、压头压紧缸行程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220                     230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、合模缸行程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350                     400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、射砂板至芯盒上平台距离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0-200                    0-220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7)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、左右工作台开模距离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1150                     1300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）、中间工作台开模距离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200                     300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8)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、砂头容积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260 L                    350L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）、单循环时间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(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空载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)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≤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25S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≤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35S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）、生产效率（净工作时间）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50-100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模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/h         40-60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模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/h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）、供给气源压力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0.60-0.75MPa             0.60-0.75MPa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）、液压站功率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15KW                   22KW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）、供电电源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     AC380V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）、操控方式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手动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自动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点动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）、加砂方式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自动定量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2.3.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设备基本配置参数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编程器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西门子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GOT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触模屏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西门子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）主要低压电器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施耐德、西门子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）电磁阀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SMC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）雾化计量泵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SMC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）电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气比例阀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SMC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）油水分离器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SMC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）大流量先导阀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SMC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）空气处理器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SMC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numPr>
          <w:ilvl w:val="0"/>
          <w:numId w:val="3"/>
        </w:num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全自动双工位壳芯机技术要求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3.1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壳芯机设备要求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采用高刚性叁贯通轴支承导向导轴、加长导套合模精度高；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）高频淬火镀硬铬导轴、导套采用进口防尘密封，耐磨使用寿命长；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）砂筒导轨采用高频淬火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V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型导轨及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V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型导轮，运动定位准、导向精度高，且导轨不易存尘砂，减少导轨、导轮运动摩擦，提高其使用精度及寿命；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）模板翻转液压驱动，液压电磁流量缓冲，模板翻转平稳无震动、撞击现象；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）合模油缸采用不锈钢磁性油缸及旋转滑环机构，管路无缠绕；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）射头射砂后自动刮落砂移开，同时自动加砂，砂板无需水冷；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）射头射砂进退采用流量比例调节技术，运行迅速平稳、无震动落砂现象，砂芯质量高废品少。</w:t>
      </w:r>
    </w:p>
    <w:p>
      <w:pPr>
        <w:spacing w:before="0" w:after="0" w:line="240" w:lineRule="auto"/>
        <w:ind w:left="-149" w:right="0" w:hanging="21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）射砂结壳后，工作台旋转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°垂直震动倒砂，（或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180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°摆动±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°倾斜倒砂），壳芯干净、厚度均匀、无砂芯内腔挂砂现象；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）两个工位分别配备独立的机构及控制系统，即可同时生产、也可交替生产，互不干涉；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）两工位可采用不同的模式程序，同时或交替生产不同的壳型及壳芯等产品；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）配备电磁比例节流液压系统，设备动作迅速平稳；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）选配两工位壳芯落砂经过两级分离皮带输送机、斗式提升机，自动完成落砂筛选回收。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）采用两套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程序控制及触摸屏参数设定、多种程序设置、工作流程显示、故障诊断显示；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）配备两工作位置安全格栅，保障操作者人身安全；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）配备两套工作程序，工作台即可旋转生产中空砂芯，也可不旋转生产砂型；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）选配开模后动模板前倾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90°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顶芯，皮带机自动接芯并将砂芯移出机外取芯功能；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程序控制，触摸屏参数设定、工作流程显示、故障诊断显示；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宋体" w:hAnsi="宋体" w:eastAsia="宋体" w:cs="宋体"/>
          <w:color w:val="FF0000"/>
          <w:spacing w:val="0"/>
          <w:position w:val="0"/>
          <w:sz w:val="28"/>
          <w:shd w:val="clear" w:fill="auto"/>
        </w:rPr>
        <w:t>配左、右模具快速换装机构；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FF0000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）配全密封自动门围屏装置，便于密封除尘抽气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）配备自动循环、自动、手动、点动四种操控作方式；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2.2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设备参数：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 xml:space="preserve">   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）最模具尺寸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2×650×550×400mm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）最大射砂量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2×25kg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）工作台尺寸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2×660×460mm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）开模最大尺寸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2×</w:t>
      </w:r>
      <w:r>
        <w:rPr>
          <w:rFonts w:ascii="Calibri" w:hAnsi="Calibri" w:eastAsia="Calibri" w:cs="Calibri"/>
          <w:color w:val="FF0000"/>
          <w:spacing w:val="0"/>
          <w:position w:val="0"/>
          <w:sz w:val="28"/>
          <w:shd w:val="clear" w:fill="auto"/>
        </w:rPr>
        <w:t>850mm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）合模缸行程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2×450mm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）合模缸推力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≥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35000N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）压紧缸行程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150mm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）单循环工作时间（空载）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≤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30S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）工作效率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 2×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（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30-45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/h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）加热功率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40KW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）模板翻转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180°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（±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30°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宋体" w:hAnsi="宋体" w:eastAsia="宋体" w:cs="宋体"/>
          <w:color w:val="FF0000"/>
          <w:spacing w:val="0"/>
          <w:position w:val="0"/>
          <w:sz w:val="28"/>
          <w:shd w:val="clear" w:fill="auto"/>
        </w:rPr>
        <w:t>定模中心距离</w:t>
      </w:r>
      <w:r>
        <w:rPr>
          <w:rFonts w:ascii="Calibri" w:hAnsi="Calibri" w:eastAsia="Calibri" w:cs="Calibri"/>
          <w:color w:val="FF0000"/>
          <w:spacing w:val="0"/>
          <w:position w:val="0"/>
          <w:sz w:val="28"/>
          <w:shd w:val="clear" w:fill="auto"/>
        </w:rPr>
        <w:t xml:space="preserve">                 230mm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）自动刮砂功能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</w:t>
      </w:r>
      <w:r>
        <w:rPr>
          <w:rFonts w:ascii="宋体" w:hAnsi="宋体" w:eastAsia="宋体" w:cs="宋体"/>
          <w:color w:val="FF0000"/>
          <w:spacing w:val="0"/>
          <w:position w:val="0"/>
          <w:sz w:val="28"/>
          <w:shd w:val="clear" w:fill="auto"/>
        </w:rPr>
        <w:t>行程</w:t>
      </w:r>
      <w:r>
        <w:rPr>
          <w:rFonts w:ascii="Calibri" w:hAnsi="Calibri" w:eastAsia="Calibri" w:cs="Calibri"/>
          <w:color w:val="FF0000"/>
          <w:spacing w:val="0"/>
          <w:position w:val="0"/>
          <w:sz w:val="28"/>
          <w:shd w:val="clear" w:fill="auto"/>
        </w:rPr>
        <w:t>50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）操控方式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手动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自动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点动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）液压站功率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7.5KW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）左、右工位独立电控柜操控；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）左、右工位独立的调压系统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2.3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设备基本配置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编程器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西门子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）触模屏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西门子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）主要低压电器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施耐德、西门子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）气动电磁阀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SMC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）气缸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   SMC</w:t>
      </w:r>
    </w:p>
    <w:p>
      <w:pPr>
        <w:tabs>
          <w:tab w:val="center" w:pos="4363"/>
        </w:tabs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）气源处理器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SMC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p>
      <w:pPr>
        <w:numPr>
          <w:ilvl w:val="0"/>
          <w:numId w:val="4"/>
        </w:num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设备技术提供</w:t>
      </w:r>
    </w:p>
    <w:p>
      <w:pPr>
        <w:tabs>
          <w:tab w:val="left" w:pos="16776796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、安装调试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1.1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卖方负责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eastAsia="zh-CN"/>
        </w:rPr>
        <w:t>指导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安装和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eastAsia="zh-CN"/>
        </w:rPr>
        <w:t>现场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调试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,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并对安装、调试质量负责。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1.2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在安装、调试期间，卖方技术人员在现场对买方有关人员免费进行指导、培训。使之掌握设备结构、技术原理及设备的正确操作、检查、维修和保养。并解释所有的技术问题。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、设备供货方提供给买方的技术文件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所有资料签字后纸版文字文本、蓝图各三套及电子版各一套（文档用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.doc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格式，图纸用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.dwg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格式）；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、合同签订后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周内卖方提供制芯单元厂房平、立、剖面图，提供厂房基础条件；设备基础条件图纸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(dwg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格式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)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、准确的水、电、气、除尘等公用系统配套参数及技术要求、耗量等在签订合同后二周内提供（一份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DWG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版电子图、八份签字后蓝图）；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、设备操作、调试和维修手册，编程手册及编程软件；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、设备使用说明书（含操作、维修保养指导、润滑指示图、安全操作规程等）；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、设备部件、装配图、易损件图、外购件必须提供使用说明书及出厂合格证、标准元器件的产品样本及使用说明书等；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2.6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、传动系统图、液压原理图、气路图、润滑图及润滑说明；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2.7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、易损件、外购件、备件及标准件清单（名称、数量、材料、供货单位和价格）；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、电气技术资料及图纸；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2.8.1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带授权的编程软件、监控软件、参数设置软件安装盘；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2.8.2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编程软件、监控软件、参数设置软件使用手册；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2.8.3  PC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PLC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及操作显示板维护使用手册；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2.8.4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制芯单元所有电气原理图、程序原理图、控制原理图、接线图、元器件布置图、电缆规格一览表和用户的控制程序及监控程序的备份；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2.9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检测标准、质量证书；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卖方负责提供压力容器生产许可证、检验合格证、图纸及相关资料等，供甲方报验用；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2.10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提供所有以上图纸、资料的光盘一份。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、备件：提供设备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年三班制用所有设备的备件，保养工具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套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、质量保证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4.1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从终验收合格双方签字之日起，质保期一年。</w:t>
      </w:r>
    </w:p>
    <w:p>
      <w:pPr>
        <w:spacing w:before="0" w:after="0" w:line="240" w:lineRule="auto"/>
        <w:ind w:left="-359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4.2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在质保期内，因设备质量问题造成的设备故障和零件损坏，卖方应无条件免费维修或更换零件。在接到用户设备故障通知后，应在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小时内予以回复，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>48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小时到现场，给予故障排除。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240" w:lineRule="auto"/>
        <w:ind w:left="0" w:right="0" w:firstLine="0"/>
        <w:jc w:val="righ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 xml:space="preserve"> 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芜湖新兴·铸件部</w:t>
      </w:r>
    </w:p>
    <w:p>
      <w:pPr>
        <w:spacing w:before="0" w:after="0" w:line="240" w:lineRule="auto"/>
        <w:ind w:left="0" w:right="0" w:firstLine="0"/>
        <w:jc w:val="righ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2018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4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>17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日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2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3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E732D2B"/>
    <w:rsid w:val="319E22D1"/>
    <w:rsid w:val="50036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2018-04-26T05:16:00Z</dcterms:created>
  <dc:creator>Administrator</dc:creator>
  <cp:lastModifiedBy>Administrator</cp:lastModifiedBy>
  <cp:lastPrinted>2018-04-26T07:55:00Z</cp:lastPrinted>
  <dcterms:modified xsi:type="dcterms:W3CDTF">2018-05-02T08:40:42Z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