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130542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C73DD4" w:rsidRPr="00C73DD4" w:rsidRDefault="00C73DD4" w:rsidP="00C73DD4">
          <w:pPr>
            <w:pStyle w:val="TOC2"/>
            <w:ind w:firstLineChars="1240" w:firstLine="2604"/>
          </w:pPr>
          <w:r w:rsidRPr="00C73DD4">
            <w:rPr>
              <w:rFonts w:ascii="Times New Roman" w:eastAsia="宋体" w:hAnsi="Times New Roman" w:cs="Times New Roman" w:hint="eastAsia"/>
              <w:b w:val="0"/>
              <w:bCs w:val="0"/>
              <w:color w:val="auto"/>
              <w:kern w:val="2"/>
              <w:lang w:val="zh-CN"/>
            </w:rPr>
            <w:t xml:space="preserve">            </w:t>
          </w:r>
          <w:r w:rsidRPr="00C73DD4">
            <w:rPr>
              <w:lang w:val="zh-CN"/>
            </w:rPr>
            <w:t>目录</w:t>
          </w:r>
        </w:p>
        <w:p w:rsidR="00023931" w:rsidRPr="00287BCB" w:rsidRDefault="00C73DD4">
          <w:pPr>
            <w:pStyle w:val="10"/>
            <w:tabs>
              <w:tab w:val="right" w:leader="dot" w:pos="8296"/>
            </w:tabs>
            <w:rPr>
              <w:rFonts w:ascii="微软雅黑" w:eastAsia="微软雅黑" w:hAnsi="微软雅黑" w:cstheme="minorBidi"/>
              <w:b w:val="0"/>
              <w:bCs w:val="0"/>
              <w:caps w:val="0"/>
              <w:noProof/>
              <w:sz w:val="21"/>
              <w:szCs w:val="22"/>
            </w:rPr>
          </w:pPr>
          <w:r w:rsidRPr="00C73DD4">
            <w:rPr>
              <w:b w:val="0"/>
              <w:bCs w:val="0"/>
              <w:caps w:val="0"/>
              <w:sz w:val="28"/>
              <w:szCs w:val="28"/>
            </w:rPr>
            <w:fldChar w:fldCharType="begin"/>
          </w:r>
          <w:r w:rsidRPr="00C73DD4">
            <w:rPr>
              <w:b w:val="0"/>
              <w:bCs w:val="0"/>
              <w:caps w:val="0"/>
              <w:sz w:val="28"/>
              <w:szCs w:val="28"/>
            </w:rPr>
            <w:instrText xml:space="preserve"> TOC \o "1-3" \h \z \u </w:instrText>
          </w:r>
          <w:r w:rsidRPr="00C73DD4">
            <w:rPr>
              <w:b w:val="0"/>
              <w:bCs w:val="0"/>
              <w:caps w:val="0"/>
              <w:sz w:val="28"/>
              <w:szCs w:val="28"/>
            </w:rPr>
            <w:fldChar w:fldCharType="separate"/>
          </w:r>
          <w:hyperlink w:anchor="_Toc520906131" w:history="1">
            <w:r w:rsidR="00023931" w:rsidRPr="00287BCB">
              <w:rPr>
                <w:rStyle w:val="a3"/>
                <w:rFonts w:ascii="微软雅黑" w:eastAsia="微软雅黑" w:hAnsi="微软雅黑" w:hint="eastAsia"/>
                <w:noProof/>
              </w:rPr>
              <w:t>项目背景和意义</w:t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_Toc520906131 \h </w:instrText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  <w:t>1</w:t>
            </w:r>
            <w:r w:rsidR="00023931"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023931" w:rsidRPr="00287BCB" w:rsidRDefault="00023931">
          <w:pPr>
            <w:pStyle w:val="20"/>
            <w:tabs>
              <w:tab w:val="right" w:leader="dot" w:pos="8296"/>
            </w:tabs>
            <w:rPr>
              <w:rFonts w:ascii="微软雅黑" w:eastAsia="微软雅黑" w:hAnsi="微软雅黑" w:cstheme="minorBidi"/>
              <w:smallCaps w:val="0"/>
              <w:noProof/>
              <w:sz w:val="21"/>
              <w:szCs w:val="22"/>
            </w:rPr>
          </w:pPr>
          <w:hyperlink w:anchor="_Toc520906132" w:history="1">
            <w:r w:rsidRPr="00287BCB">
              <w:rPr>
                <w:rStyle w:val="a3"/>
                <w:rFonts w:ascii="微软雅黑" w:eastAsia="微软雅黑" w:hAnsi="微软雅黑" w:hint="eastAsia"/>
                <w:noProof/>
              </w:rPr>
              <w:t>项目背景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_Toc520906132 \h </w:instrText>
            </w:r>
            <w:r w:rsidRPr="00287BCB">
              <w:rPr>
                <w:rFonts w:ascii="微软雅黑" w:eastAsia="微软雅黑" w:hAnsi="微软雅黑"/>
                <w:noProof/>
                <w:webHidden/>
              </w:rPr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>1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023931" w:rsidRPr="00287BCB" w:rsidRDefault="00023931">
          <w:pPr>
            <w:pStyle w:val="20"/>
            <w:tabs>
              <w:tab w:val="right" w:leader="dot" w:pos="8296"/>
            </w:tabs>
            <w:rPr>
              <w:rFonts w:ascii="微软雅黑" w:eastAsia="微软雅黑" w:hAnsi="微软雅黑" w:cstheme="minorBidi"/>
              <w:smallCaps w:val="0"/>
              <w:noProof/>
              <w:sz w:val="21"/>
              <w:szCs w:val="22"/>
            </w:rPr>
          </w:pPr>
          <w:hyperlink w:anchor="_Toc520906133" w:history="1">
            <w:r w:rsidRPr="00287BCB">
              <w:rPr>
                <w:rStyle w:val="a3"/>
                <w:rFonts w:ascii="微软雅黑" w:eastAsia="微软雅黑" w:hAnsi="微软雅黑" w:hint="eastAsia"/>
                <w:noProof/>
              </w:rPr>
              <w:t>项目意义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_Toc520906133 \h </w:instrText>
            </w:r>
            <w:r w:rsidRPr="00287BCB">
              <w:rPr>
                <w:rFonts w:ascii="微软雅黑" w:eastAsia="微软雅黑" w:hAnsi="微软雅黑"/>
                <w:noProof/>
                <w:webHidden/>
              </w:rPr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>2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023931" w:rsidRPr="00287BCB" w:rsidRDefault="00023931">
          <w:pPr>
            <w:pStyle w:val="10"/>
            <w:tabs>
              <w:tab w:val="right" w:leader="dot" w:pos="8296"/>
            </w:tabs>
            <w:rPr>
              <w:rFonts w:ascii="微软雅黑" w:eastAsia="微软雅黑" w:hAnsi="微软雅黑" w:cstheme="minorBidi"/>
              <w:b w:val="0"/>
              <w:bCs w:val="0"/>
              <w:caps w:val="0"/>
              <w:noProof/>
              <w:sz w:val="21"/>
              <w:szCs w:val="22"/>
            </w:rPr>
          </w:pPr>
          <w:hyperlink w:anchor="_Toc520906134" w:history="1">
            <w:r w:rsidRPr="00287BCB">
              <w:rPr>
                <w:rStyle w:val="a3"/>
                <w:rFonts w:ascii="微软雅黑" w:eastAsia="微软雅黑" w:hAnsi="微软雅黑" w:hint="eastAsia"/>
                <w:noProof/>
              </w:rPr>
              <w:t>钢坯自动跟踪和自动输送系统介绍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_Toc520906134 \h </w:instrText>
            </w:r>
            <w:r w:rsidRPr="00287BCB">
              <w:rPr>
                <w:rFonts w:ascii="微软雅黑" w:eastAsia="微软雅黑" w:hAnsi="微软雅黑"/>
                <w:noProof/>
                <w:webHidden/>
              </w:rPr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>2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023931" w:rsidRPr="00287BCB" w:rsidRDefault="00023931">
          <w:pPr>
            <w:pStyle w:val="20"/>
            <w:tabs>
              <w:tab w:val="right" w:leader="dot" w:pos="8296"/>
            </w:tabs>
            <w:rPr>
              <w:rFonts w:ascii="微软雅黑" w:eastAsia="微软雅黑" w:hAnsi="微软雅黑" w:cstheme="minorBidi"/>
              <w:smallCaps w:val="0"/>
              <w:noProof/>
              <w:sz w:val="21"/>
              <w:szCs w:val="22"/>
            </w:rPr>
          </w:pPr>
          <w:hyperlink w:anchor="_Toc520906135" w:history="1">
            <w:r w:rsidRPr="00287BCB">
              <w:rPr>
                <w:rStyle w:val="a3"/>
                <w:rFonts w:ascii="微软雅黑" w:eastAsia="微软雅黑" w:hAnsi="微软雅黑" w:hint="eastAsia"/>
                <w:noProof/>
              </w:rPr>
              <w:t>系统定义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_Toc520906135 \h </w:instrText>
            </w:r>
            <w:r w:rsidRPr="00287BCB">
              <w:rPr>
                <w:rFonts w:ascii="微软雅黑" w:eastAsia="微软雅黑" w:hAnsi="微软雅黑"/>
                <w:noProof/>
                <w:webHidden/>
              </w:rPr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>2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023931" w:rsidRPr="00287BCB" w:rsidRDefault="00023931">
          <w:pPr>
            <w:pStyle w:val="20"/>
            <w:tabs>
              <w:tab w:val="right" w:leader="dot" w:pos="8296"/>
            </w:tabs>
            <w:rPr>
              <w:rFonts w:ascii="微软雅黑" w:eastAsia="微软雅黑" w:hAnsi="微软雅黑" w:cstheme="minorBidi"/>
              <w:smallCaps w:val="0"/>
              <w:noProof/>
              <w:sz w:val="21"/>
              <w:szCs w:val="22"/>
            </w:rPr>
          </w:pPr>
          <w:hyperlink w:anchor="_Toc520906136" w:history="1">
            <w:r w:rsidRPr="00287BCB">
              <w:rPr>
                <w:rStyle w:val="a3"/>
                <w:rFonts w:ascii="微软雅黑" w:eastAsia="微软雅黑" w:hAnsi="微软雅黑"/>
                <w:noProof/>
              </w:rPr>
              <w:t>1</w:t>
            </w:r>
            <w:r w:rsidRPr="00287BCB">
              <w:rPr>
                <w:rStyle w:val="a3"/>
                <w:rFonts w:ascii="微软雅黑" w:eastAsia="微软雅黑" w:hAnsi="微软雅黑" w:hint="eastAsia"/>
                <w:noProof/>
              </w:rPr>
              <w:t>、异常坯自动跟踪实现方案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_Toc520906136 \h </w:instrText>
            </w:r>
            <w:r w:rsidRPr="00287BCB">
              <w:rPr>
                <w:rFonts w:ascii="微软雅黑" w:eastAsia="微软雅黑" w:hAnsi="微软雅黑"/>
                <w:noProof/>
                <w:webHidden/>
              </w:rPr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>2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023931" w:rsidRPr="00287BCB" w:rsidRDefault="00023931">
          <w:pPr>
            <w:pStyle w:val="20"/>
            <w:tabs>
              <w:tab w:val="right" w:leader="dot" w:pos="8296"/>
            </w:tabs>
            <w:rPr>
              <w:rFonts w:ascii="微软雅黑" w:eastAsia="微软雅黑" w:hAnsi="微软雅黑" w:cstheme="minorBidi"/>
              <w:smallCaps w:val="0"/>
              <w:noProof/>
              <w:sz w:val="21"/>
              <w:szCs w:val="22"/>
            </w:rPr>
          </w:pPr>
          <w:hyperlink w:anchor="_Toc520906137" w:history="1">
            <w:r w:rsidRPr="00287BCB">
              <w:rPr>
                <w:rStyle w:val="a3"/>
                <w:rFonts w:ascii="微软雅黑" w:eastAsia="微软雅黑" w:hAnsi="微软雅黑"/>
                <w:noProof/>
              </w:rPr>
              <w:t>2</w:t>
            </w:r>
            <w:r w:rsidRPr="00287BCB">
              <w:rPr>
                <w:rStyle w:val="a3"/>
                <w:rFonts w:ascii="微软雅黑" w:eastAsia="微软雅黑" w:hAnsi="微软雅黑" w:hint="eastAsia"/>
                <w:noProof/>
              </w:rPr>
              <w:t>、钢坯自动输送实现方案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ab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begin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instrText xml:space="preserve"> PAGEREF _Toc520906137 \h </w:instrText>
            </w:r>
            <w:r w:rsidRPr="00287BCB">
              <w:rPr>
                <w:rFonts w:ascii="微软雅黑" w:eastAsia="微软雅黑" w:hAnsi="微软雅黑"/>
                <w:noProof/>
                <w:webHidden/>
              </w:rPr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separate"/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t>3</w:t>
            </w:r>
            <w:r w:rsidRPr="00287BCB">
              <w:rPr>
                <w:rFonts w:ascii="微软雅黑" w:eastAsia="微软雅黑" w:hAnsi="微软雅黑"/>
                <w:noProof/>
                <w:webHidden/>
              </w:rPr>
              <w:fldChar w:fldCharType="end"/>
            </w:r>
          </w:hyperlink>
        </w:p>
        <w:p w:rsidR="00C73DD4" w:rsidRDefault="00C73DD4" w:rsidP="00C73DD4">
          <w:r w:rsidRPr="00C73DD4">
            <w:rPr>
              <w:rFonts w:asciiTheme="minorHAnsi" w:hAnsiTheme="minorHAnsi" w:cstheme="minorHAnsi"/>
              <w:b/>
              <w:bCs/>
              <w:caps/>
              <w:sz w:val="28"/>
              <w:szCs w:val="28"/>
            </w:rPr>
            <w:fldChar w:fldCharType="end"/>
          </w:r>
        </w:p>
      </w:sdtContent>
    </w:sdt>
    <w:p w:rsidR="00C73DD4" w:rsidRDefault="00C73DD4" w:rsidP="00C73DD4">
      <w:pPr>
        <w:pStyle w:val="1"/>
        <w:ind w:left="432" w:hanging="432"/>
        <w:rPr>
          <w:rFonts w:ascii="微软雅黑" w:eastAsia="微软雅黑" w:hAnsi="微软雅黑" w:hint="eastAsia"/>
        </w:rPr>
      </w:pPr>
      <w:bookmarkStart w:id="0" w:name="_Toc500368804"/>
      <w:bookmarkStart w:id="1" w:name="_Toc508278256"/>
    </w:p>
    <w:p w:rsidR="00C73DD4" w:rsidRDefault="00C73DD4" w:rsidP="00C73DD4">
      <w:pPr>
        <w:pStyle w:val="1"/>
        <w:rPr>
          <w:rFonts w:ascii="微软雅黑" w:eastAsia="微软雅黑" w:hAnsi="微软雅黑" w:hint="eastAsia"/>
        </w:rPr>
      </w:pPr>
    </w:p>
    <w:p w:rsidR="00C73DD4" w:rsidRPr="00BD62BE" w:rsidRDefault="00C73DD4" w:rsidP="00C73DD4">
      <w:pPr>
        <w:pStyle w:val="1"/>
        <w:rPr>
          <w:rFonts w:ascii="微软雅黑" w:eastAsia="微软雅黑" w:hAnsi="微软雅黑"/>
        </w:rPr>
      </w:pPr>
      <w:bookmarkStart w:id="2" w:name="_Toc520906131"/>
      <w:r w:rsidRPr="00BD62BE">
        <w:rPr>
          <w:rFonts w:ascii="微软雅黑" w:eastAsia="微软雅黑" w:hAnsi="微软雅黑" w:hint="eastAsia"/>
        </w:rPr>
        <w:t>项目</w:t>
      </w:r>
      <w:bookmarkEnd w:id="0"/>
      <w:r w:rsidRPr="00BD62BE">
        <w:rPr>
          <w:rFonts w:ascii="微软雅黑" w:eastAsia="微软雅黑" w:hAnsi="微软雅黑" w:hint="eastAsia"/>
        </w:rPr>
        <w:t>背景和意义</w:t>
      </w:r>
      <w:bookmarkEnd w:id="1"/>
      <w:bookmarkEnd w:id="2"/>
    </w:p>
    <w:p w:rsidR="00C73DD4" w:rsidRPr="00BD62BE" w:rsidRDefault="00C73DD4" w:rsidP="00C73DD4">
      <w:pPr>
        <w:pStyle w:val="2"/>
        <w:numPr>
          <w:ilvl w:val="1"/>
          <w:numId w:val="0"/>
        </w:numPr>
        <w:ind w:left="576" w:hanging="576"/>
        <w:rPr>
          <w:rFonts w:ascii="微软雅黑" w:eastAsia="微软雅黑" w:hAnsi="微软雅黑"/>
        </w:rPr>
      </w:pPr>
      <w:bookmarkStart w:id="3" w:name="_Toc508278257"/>
      <w:bookmarkStart w:id="4" w:name="_Toc520906132"/>
      <w:r w:rsidRPr="00BD62BE">
        <w:rPr>
          <w:rFonts w:ascii="微软雅黑" w:eastAsia="微软雅黑" w:hAnsi="微软雅黑" w:hint="eastAsia"/>
        </w:rPr>
        <w:t>项目背景</w:t>
      </w:r>
      <w:bookmarkEnd w:id="3"/>
      <w:bookmarkEnd w:id="4"/>
    </w:p>
    <w:p w:rsidR="00023931" w:rsidRPr="002A504B" w:rsidRDefault="00C73DD4" w:rsidP="002A504B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BD62BE">
        <w:rPr>
          <w:rFonts w:ascii="微软雅黑" w:eastAsia="微软雅黑" w:hAnsi="微软雅黑" w:cs="华文楷体" w:hint="eastAsia"/>
          <w:color w:val="000000"/>
          <w:sz w:val="24"/>
        </w:rPr>
        <w:t xml:space="preserve">    </w:t>
      </w:r>
      <w:r w:rsidRPr="002A504B">
        <w:rPr>
          <w:rFonts w:ascii="微软雅黑" w:eastAsia="微软雅黑" w:hAnsi="微软雅黑" w:hint="eastAsia"/>
          <w:sz w:val="24"/>
        </w:rPr>
        <w:t xml:space="preserve"> </w:t>
      </w:r>
      <w:bookmarkStart w:id="5" w:name="_Toc508278258"/>
      <w:bookmarkStart w:id="6" w:name="_Toc500368805"/>
      <w:bookmarkStart w:id="7" w:name="_Toc520906133"/>
      <w:r w:rsidR="00023931" w:rsidRPr="002A504B">
        <w:rPr>
          <w:rFonts w:ascii="微软雅黑" w:eastAsia="微软雅黑" w:hAnsi="微软雅黑"/>
          <w:sz w:val="24"/>
        </w:rPr>
        <w:t>炼钢部二连铸为提高铸机工作效率，规范铸坯标识，同时减轻岗位劳动强度，安装机械手自动喷号系统。但现在铸坯轨道控制为人工控制，容易撞坏机械臂和喷枪。为配合该系统更好的工作，需要将铸坯与之联锁自动控制，该套控制系统含铸坯辊道自动控制系统、铸坯异常波动告警切割段提示控制系统、铸坯升降挡板自动控制系统，3部分组成。系统改造完毕后，可降低异常坯切割长度，减少甩废，同时为机械手更为流畅和安全工作提供有力保证。</w:t>
      </w:r>
    </w:p>
    <w:p w:rsidR="00C73DD4" w:rsidRPr="00BD62BE" w:rsidRDefault="00C73DD4" w:rsidP="00023931">
      <w:pPr>
        <w:spacing w:line="360" w:lineRule="auto"/>
        <w:jc w:val="left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 w:hint="eastAsia"/>
        </w:rPr>
        <w:lastRenderedPageBreak/>
        <w:t>项目意义</w:t>
      </w:r>
      <w:bookmarkEnd w:id="5"/>
      <w:bookmarkEnd w:id="6"/>
      <w:bookmarkEnd w:id="7"/>
    </w:p>
    <w:p w:rsidR="00C73DD4" w:rsidRPr="00BD62BE" w:rsidRDefault="00C73DD4" w:rsidP="00C73DD4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BD62BE">
        <w:rPr>
          <w:rFonts w:ascii="微软雅黑" w:eastAsia="微软雅黑" w:hAnsi="微软雅黑" w:cs="华文楷体" w:hint="eastAsia"/>
          <w:sz w:val="24"/>
        </w:rPr>
        <w:t>提升自动化控制水平,提高安全性；</w:t>
      </w:r>
    </w:p>
    <w:p w:rsidR="00C73DD4" w:rsidRPr="00BD62BE" w:rsidRDefault="00C73DD4" w:rsidP="00C73DD4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BD62BE">
        <w:rPr>
          <w:rFonts w:ascii="微软雅黑" w:eastAsia="微软雅黑" w:hAnsi="微软雅黑" w:cs="华文楷体" w:hint="eastAsia"/>
          <w:sz w:val="24"/>
        </w:rPr>
        <w:t>提高坯子质量；</w:t>
      </w:r>
    </w:p>
    <w:p w:rsidR="00C73DD4" w:rsidRPr="00BD62BE" w:rsidRDefault="00C73DD4" w:rsidP="00C73DD4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  <w:szCs w:val="22"/>
        </w:rPr>
      </w:pPr>
      <w:r w:rsidRPr="00BD62BE">
        <w:rPr>
          <w:rFonts w:ascii="微软雅黑" w:eastAsia="微软雅黑" w:hAnsi="微软雅黑" w:cs="华文楷体" w:hint="eastAsia"/>
          <w:sz w:val="24"/>
          <w:szCs w:val="22"/>
        </w:rPr>
        <w:t>减轻劳动强度，提高劳动效率；</w:t>
      </w:r>
    </w:p>
    <w:p w:rsidR="00C73DD4" w:rsidRPr="00BD62BE" w:rsidRDefault="00C73DD4" w:rsidP="00C73DD4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  <w:szCs w:val="22"/>
        </w:rPr>
      </w:pPr>
      <w:r w:rsidRPr="00BD62BE">
        <w:rPr>
          <w:rFonts w:ascii="微软雅黑" w:eastAsia="微软雅黑" w:hAnsi="微软雅黑" w:cs="华文楷体" w:hint="eastAsia"/>
          <w:sz w:val="24"/>
          <w:szCs w:val="22"/>
        </w:rPr>
        <w:t>实现精益操作，提高操作水平；</w:t>
      </w:r>
    </w:p>
    <w:p w:rsidR="00C73DD4" w:rsidRPr="00BD62BE" w:rsidRDefault="00C73DD4" w:rsidP="00C73DD4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 w:cs="华文楷体"/>
          <w:sz w:val="24"/>
        </w:rPr>
      </w:pPr>
      <w:r w:rsidRPr="00BD62BE">
        <w:rPr>
          <w:rFonts w:ascii="微软雅黑" w:eastAsia="微软雅黑" w:hAnsi="微软雅黑" w:cs="华文楷体" w:hint="eastAsia"/>
          <w:sz w:val="24"/>
        </w:rPr>
        <w:t>提高流程管理；</w:t>
      </w:r>
    </w:p>
    <w:p w:rsidR="00C73DD4" w:rsidRPr="00BD62BE" w:rsidRDefault="00C73DD4" w:rsidP="00C73DD4">
      <w:pPr>
        <w:pStyle w:val="1"/>
        <w:ind w:left="432"/>
        <w:rPr>
          <w:rFonts w:ascii="微软雅黑" w:eastAsia="微软雅黑" w:hAnsi="微软雅黑"/>
        </w:rPr>
      </w:pPr>
      <w:bookmarkStart w:id="8" w:name="_Toc508278259"/>
      <w:bookmarkStart w:id="9" w:name="_Toc520906134"/>
      <w:r w:rsidRPr="00BD62BE">
        <w:rPr>
          <w:rFonts w:ascii="微软雅黑" w:eastAsia="微软雅黑" w:hAnsi="微软雅黑" w:hint="eastAsia"/>
        </w:rPr>
        <w:t>钢坯自动跟踪和自动输送系统介绍</w:t>
      </w:r>
      <w:bookmarkEnd w:id="8"/>
      <w:bookmarkEnd w:id="9"/>
    </w:p>
    <w:p w:rsidR="00C73DD4" w:rsidRPr="00BD62BE" w:rsidRDefault="00C73DD4" w:rsidP="00C73DD4">
      <w:pPr>
        <w:pStyle w:val="2"/>
        <w:numPr>
          <w:ilvl w:val="1"/>
          <w:numId w:val="0"/>
        </w:numPr>
        <w:ind w:left="576" w:hanging="576"/>
        <w:rPr>
          <w:rFonts w:ascii="微软雅黑" w:eastAsia="微软雅黑" w:hAnsi="微软雅黑"/>
        </w:rPr>
      </w:pPr>
      <w:bookmarkStart w:id="10" w:name="_Toc508278260"/>
      <w:bookmarkStart w:id="11" w:name="_Toc520906135"/>
      <w:r w:rsidRPr="00BD62BE">
        <w:rPr>
          <w:rFonts w:ascii="微软雅黑" w:eastAsia="微软雅黑" w:hAnsi="微软雅黑" w:hint="eastAsia"/>
        </w:rPr>
        <w:t>系统定义</w:t>
      </w:r>
      <w:bookmarkEnd w:id="10"/>
      <w:bookmarkEnd w:id="11"/>
    </w:p>
    <w:p w:rsidR="002A504B" w:rsidRDefault="00C73DD4" w:rsidP="00C73DD4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系统定义：</w:t>
      </w:r>
    </w:p>
    <w:p w:rsidR="002A504B" w:rsidRDefault="00C73DD4" w:rsidP="00C73DD4">
      <w:pPr>
        <w:spacing w:line="400" w:lineRule="exact"/>
        <w:rPr>
          <w:rFonts w:ascii="微软雅黑" w:eastAsia="微软雅黑" w:hAnsi="微软雅黑" w:hint="eastAsia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1、当结晶器液面波动幅度大于设定值的时候，系统自动跟踪钢坯该点位置，并指导切割机进行处理。</w:t>
      </w:r>
    </w:p>
    <w:p w:rsidR="00C73DD4" w:rsidRPr="00BD62BE" w:rsidRDefault="00C73DD4" w:rsidP="00C73DD4">
      <w:pPr>
        <w:spacing w:line="400" w:lineRule="exact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2、监控并定位钢坯位置，自动控制运输辊、升降档板、冷床、推钢机动作，实现钢坯自动输送功能。</w:t>
      </w:r>
    </w:p>
    <w:p w:rsidR="00C73DD4" w:rsidRPr="00BD62BE" w:rsidRDefault="00C73DD4" w:rsidP="00C73DD4">
      <w:pPr>
        <w:spacing w:line="400" w:lineRule="exact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 </w:t>
      </w:r>
    </w:p>
    <w:p w:rsidR="00C73DD4" w:rsidRPr="00BD62BE" w:rsidRDefault="00C73DD4" w:rsidP="00C73DD4">
      <w:pPr>
        <w:pStyle w:val="2"/>
        <w:numPr>
          <w:ilvl w:val="1"/>
          <w:numId w:val="0"/>
        </w:numPr>
        <w:ind w:left="576" w:hanging="576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9" type="#_x0000_t22" style="position:absolute;left:0;text-align:left;margin-left:182.85pt;margin-top:33.75pt;width:43.2pt;height:48.95pt;z-index:251663360" fillcolor="#92cddc [1944]">
            <v:textbox style="mso-next-textbox:#_x0000_s1029"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电机编码器</w:t>
                  </w:r>
                </w:p>
              </w:txbxContent>
            </v:textbox>
          </v:shape>
        </w:pict>
      </w:r>
      <w:bookmarkStart w:id="12" w:name="_Toc520906136"/>
      <w:r>
        <w:rPr>
          <w:rFonts w:ascii="微软雅黑" w:eastAsia="微软雅黑" w:hAnsi="微软雅黑" w:hint="eastAsia"/>
        </w:rPr>
        <w:t>1、</w:t>
      </w:r>
      <w:r w:rsidRPr="00BD62BE">
        <w:rPr>
          <w:rFonts w:ascii="微软雅黑" w:eastAsia="微软雅黑" w:hAnsi="微软雅黑" w:hint="eastAsia"/>
        </w:rPr>
        <w:t>异常坯自动跟踪实现方案</w:t>
      </w:r>
      <w:bookmarkEnd w:id="12"/>
    </w:p>
    <w:p w:rsidR="00C73DD4" w:rsidRPr="00BD62BE" w:rsidRDefault="00C73DD4" w:rsidP="00C73DD4">
      <w:pPr>
        <w:rPr>
          <w:rFonts w:ascii="微软雅黑" w:eastAsia="微软雅黑" w:hAnsi="微软雅黑"/>
        </w:rPr>
      </w:pPr>
    </w:p>
    <w:p w:rsidR="00C73DD4" w:rsidRPr="00BD62BE" w:rsidRDefault="00C73DD4" w:rsidP="00C73DD4">
      <w:pPr>
        <w:rPr>
          <w:rFonts w:ascii="微软雅黑" w:eastAsia="微软雅黑" w:hAnsi="微软雅黑"/>
        </w:rPr>
      </w:pPr>
    </w:p>
    <w:p w:rsidR="00C73DD4" w:rsidRPr="00BD62BE" w:rsidRDefault="00C73DD4" w:rsidP="00C73DD4">
      <w:pPr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196.85pt;margin-top:9.5pt;width:12.1pt;height:21.25pt;z-index:251666432"/>
        </w:pict>
      </w:r>
    </w:p>
    <w:p w:rsidR="00C73DD4" w:rsidRPr="00BD62BE" w:rsidRDefault="00C73DD4" w:rsidP="00C73DD4">
      <w:pPr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70.95pt;margin-top:-.45pt;width:65.55pt;height:21.6pt;z-index:251667456" strokecolor="white [3212]">
            <v:textbox>
              <w:txbxContent>
                <w:p w:rsidR="00C73DD4" w:rsidRDefault="00C73DD4" w:rsidP="00C73DD4">
                  <w:r>
                    <w:rPr>
                      <w:rFonts w:hint="eastAsia"/>
                      <w:sz w:val="15"/>
                    </w:rPr>
                    <w:t>位置脉冲信号</w:t>
                  </w:r>
                </w:p>
              </w:txbxContent>
            </v:textbox>
          </v:shape>
        </w:pict>
      </w:r>
    </w:p>
    <w:p w:rsidR="00C73DD4" w:rsidRPr="00BD62BE" w:rsidRDefault="00C73DD4" w:rsidP="00C73DD4">
      <w:pPr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27" type="#_x0000_t202" style="position:absolute;left:0;text-align:left;margin-left:100.65pt;margin-top:5.55pt;width:44.95pt;height:101.6pt;z-index:251661312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实际液面和设定液面、拉速信号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37" type="#_x0000_t202" style="position:absolute;left:0;text-align:left;margin-left:256.2pt;margin-top:11pt;width:44.95pt;height:79.5pt;z-index:251671552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切割、等待切割信号（</w:t>
                  </w:r>
                  <w:r>
                    <w:rPr>
                      <w:rFonts w:hint="eastAsia"/>
                      <w:sz w:val="15"/>
                    </w:rPr>
                    <w:t>开关量）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34" type="#_x0000_t67" style="position:absolute;left:0;text-align:left;margin-left:196.85pt;margin-top:2.65pt;width:12.1pt;height:23.6pt;z-index:251668480"/>
        </w:pict>
      </w:r>
    </w:p>
    <w:p w:rsidR="00C73DD4" w:rsidRPr="00C73DD4" w:rsidRDefault="00C73DD4" w:rsidP="00C73DD4">
      <w:pPr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5" type="#_x0000_t16" style="position:absolute;left:0;text-align:left;margin-left:332.65pt;margin-top:10.65pt;width:70.25pt;height:40.05pt;z-index:251669504" fillcolor="#95b3d7 [1940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切割系统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301.15pt;margin-top:24.25pt;width:24.75pt;height:12.1pt;z-index:251672576"/>
        </w:pict>
      </w:r>
      <w:r w:rsidRPr="00BD62BE">
        <w:rPr>
          <w:rFonts w:ascii="微软雅黑" w:eastAsia="微软雅黑" w:hAnsi="微软雅黑"/>
        </w:rPr>
        <w:pict>
          <v:shape id="_x0000_s1036" type="#_x0000_t13" style="position:absolute;left:0;text-align:left;margin-left:231.45pt;margin-top:24.25pt;width:24.75pt;height:12.1pt;z-index:251670528"/>
        </w:pict>
      </w:r>
      <w:r w:rsidRPr="00BD62BE">
        <w:rPr>
          <w:rFonts w:ascii="微软雅黑" w:eastAsia="微软雅黑" w:hAnsi="微软雅黑"/>
        </w:rPr>
        <w:pict>
          <v:shape id="_x0000_s1026" type="#_x0000_t16" style="position:absolute;left:0;text-align:left;margin-left:11.4pt;margin-top:10.65pt;width:70.25pt;height:40.05pt;z-index:251660288" fillcolor="#95b3d7 [1940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液面控制系统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28" type="#_x0000_t16" style="position:absolute;left:0;text-align:left;margin-left:166.25pt;margin-top:10.65pt;width:70.25pt;height:43.5pt;z-index:251662336" fillcolor="#92cddc [1944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钢坯自动跟踪控制系统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31" type="#_x0000_t13" style="position:absolute;left:0;text-align:left;margin-left:141.5pt;margin-top:24.25pt;width:24.75pt;height:12.1pt;z-index:251665408"/>
        </w:pict>
      </w:r>
      <w:r w:rsidRPr="00BD62BE">
        <w:rPr>
          <w:rFonts w:ascii="微软雅黑" w:eastAsia="微软雅黑" w:hAnsi="微软雅黑"/>
        </w:rPr>
        <w:pict>
          <v:shape id="_x0000_s1030" type="#_x0000_t13" style="position:absolute;left:0;text-align:left;margin-left:75.9pt;margin-top:24.25pt;width:24.75pt;height:12.1pt;z-index:251664384"/>
        </w:pict>
      </w:r>
      <w:r w:rsidRPr="00BD62BE">
        <w:rPr>
          <w:rFonts w:ascii="微软雅黑" w:eastAsia="微软雅黑" w:hAnsi="微软雅黑" w:hint="eastAsia"/>
        </w:rPr>
        <w:t xml:space="preserve">      </w:t>
      </w:r>
      <w:r w:rsidRPr="00BD62BE">
        <w:rPr>
          <w:rFonts w:ascii="微软雅黑" w:eastAsia="微软雅黑" w:hAnsi="微软雅黑" w:hint="eastAsia"/>
        </w:rPr>
        <w:br/>
        <w:t xml:space="preserve">    </w:t>
      </w:r>
      <w:bookmarkStart w:id="13" w:name="_Toc508278262"/>
    </w:p>
    <w:p w:rsidR="00C73DD4" w:rsidRPr="00BD62BE" w:rsidRDefault="00C73DD4" w:rsidP="00C73DD4">
      <w:pPr>
        <w:spacing w:line="36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</w:t>
      </w:r>
      <w:r w:rsidRPr="00BD62BE">
        <w:rPr>
          <w:rFonts w:ascii="微软雅黑" w:eastAsia="微软雅黑" w:hAnsi="微软雅黑" w:hint="eastAsia"/>
          <w:sz w:val="24"/>
        </w:rPr>
        <w:t xml:space="preserve">     系统说明：</w:t>
      </w:r>
    </w:p>
    <w:p w:rsidR="00C73DD4" w:rsidRPr="00BD62BE" w:rsidRDefault="00C73DD4" w:rsidP="00C73DD4">
      <w:pPr>
        <w:pStyle w:val="a5"/>
        <w:numPr>
          <w:ilvl w:val="2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lastRenderedPageBreak/>
        <w:t>采集液面控制系统发送过来的液面相关信号；</w:t>
      </w:r>
    </w:p>
    <w:p w:rsidR="00C73DD4" w:rsidRPr="00BD62BE" w:rsidRDefault="00C73DD4" w:rsidP="00C73DD4">
      <w:pPr>
        <w:pStyle w:val="a5"/>
        <w:numPr>
          <w:ilvl w:val="2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当液位波动超过一定范围时，判断为异常；</w:t>
      </w:r>
    </w:p>
    <w:p w:rsidR="00C73DD4" w:rsidRPr="00BD62BE" w:rsidRDefault="00C73DD4" w:rsidP="00C73DD4">
      <w:pPr>
        <w:pStyle w:val="a5"/>
        <w:numPr>
          <w:ilvl w:val="2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波动范围设置为参数，可调整；</w:t>
      </w:r>
    </w:p>
    <w:p w:rsidR="00C73DD4" w:rsidRPr="00BD62BE" w:rsidRDefault="00C73DD4" w:rsidP="00C73DD4">
      <w:pPr>
        <w:pStyle w:val="a5"/>
        <w:numPr>
          <w:ilvl w:val="2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系统plc模块(计数模块）采集编码器信号并解析；</w:t>
      </w:r>
    </w:p>
    <w:p w:rsidR="00C73DD4" w:rsidRPr="00BD62BE" w:rsidRDefault="00C73DD4" w:rsidP="00C73DD4">
      <w:pPr>
        <w:pStyle w:val="a5"/>
        <w:numPr>
          <w:ilvl w:val="2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实时显示异常坯位置；</w:t>
      </w:r>
    </w:p>
    <w:p w:rsidR="00C73DD4" w:rsidRPr="00BD62BE" w:rsidRDefault="00C73DD4" w:rsidP="00C73DD4">
      <w:pPr>
        <w:pStyle w:val="a5"/>
        <w:numPr>
          <w:ilvl w:val="2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指导切割系统进行切割；</w:t>
      </w:r>
    </w:p>
    <w:p w:rsidR="00C73DD4" w:rsidRPr="00BD62BE" w:rsidRDefault="00C73DD4" w:rsidP="00C73DD4">
      <w:pPr>
        <w:spacing w:line="360" w:lineRule="auto"/>
        <w:rPr>
          <w:rFonts w:ascii="微软雅黑" w:eastAsia="微软雅黑" w:hAnsi="微软雅黑"/>
        </w:rPr>
      </w:pPr>
    </w:p>
    <w:p w:rsidR="00C73DD4" w:rsidRPr="00BD62BE" w:rsidRDefault="00C73DD4" w:rsidP="00C73DD4">
      <w:pPr>
        <w:pStyle w:val="2"/>
        <w:numPr>
          <w:ilvl w:val="1"/>
          <w:numId w:val="0"/>
        </w:numPr>
        <w:ind w:left="576" w:hanging="576"/>
        <w:rPr>
          <w:rFonts w:ascii="微软雅黑" w:eastAsia="微软雅黑" w:hAnsi="微软雅黑"/>
        </w:rPr>
      </w:pPr>
      <w:bookmarkStart w:id="14" w:name="_Toc509568582"/>
      <w:bookmarkStart w:id="15" w:name="_Toc520906137"/>
      <w:bookmarkEnd w:id="13"/>
      <w:r>
        <w:rPr>
          <w:rFonts w:ascii="微软雅黑" w:eastAsia="微软雅黑" w:hAnsi="微软雅黑" w:hint="eastAsia"/>
        </w:rPr>
        <w:t>2、</w:t>
      </w:r>
      <w:r w:rsidRPr="00BD62BE">
        <w:rPr>
          <w:rFonts w:ascii="微软雅黑" w:eastAsia="微软雅黑" w:hAnsi="微软雅黑" w:hint="eastAsia"/>
        </w:rPr>
        <w:t>钢坯自动输送实现方案</w:t>
      </w:r>
      <w:bookmarkEnd w:id="14"/>
      <w:bookmarkEnd w:id="15"/>
    </w:p>
    <w:p w:rsidR="00C73DD4" w:rsidRPr="00BD62BE" w:rsidRDefault="00C73DD4" w:rsidP="00C73DD4">
      <w:pPr>
        <w:ind w:firstLineChars="270" w:firstLine="567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45" type="#_x0000_t16" style="position:absolute;left:0;text-align:left;margin-left:281.45pt;margin-top:9.45pt;width:62.85pt;height:43.5pt;z-index:251679744" fillcolor="#fabf8f [1945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运输辊（三组）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46" type="#_x0000_t202" style="position:absolute;left:0;text-align:left;margin-left:209.45pt;margin-top:13.7pt;width:49.05pt;height:57.7pt;z-index:251680768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启动和停止信号（</w:t>
                  </w:r>
                  <w:r>
                    <w:rPr>
                      <w:rFonts w:hint="eastAsia"/>
                      <w:sz w:val="15"/>
                    </w:rPr>
                    <w:t>开关量）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41" type="#_x0000_t202" style="position:absolute;left:0;text-align:left;margin-left:63.7pt;margin-top:13.7pt;width:32.9pt;height:36.85pt;z-index:251675648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图像信号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42" type="#_x0000_t16" style="position:absolute;left:0;text-align:left;margin-left:125.8pt;margin-top:9.45pt;width:70.25pt;height:43.5pt;z-index:251676672" fillcolor="#92cddc [1944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钢坯自动跟踪控制系统</w:t>
                  </w:r>
                </w:p>
              </w:txbxContent>
            </v:textbox>
          </v:shape>
        </w:pict>
      </w:r>
    </w:p>
    <w:p w:rsidR="00C73DD4" w:rsidRPr="00BD62BE" w:rsidRDefault="00C73DD4" w:rsidP="00C73DD4">
      <w:pPr>
        <w:ind w:firstLineChars="270" w:firstLine="567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47" type="#_x0000_t13" style="position:absolute;left:0;text-align:left;margin-left:258.5pt;margin-top:14.15pt;width:16.7pt;height:7.15pt;z-index:251681792"/>
        </w:pict>
      </w:r>
      <w:r w:rsidRPr="00BD62BE">
        <w:rPr>
          <w:rFonts w:ascii="微软雅黑" w:eastAsia="微软雅黑" w:hAnsi="微软雅黑"/>
        </w:rPr>
        <w:pict>
          <v:shape id="_x0000_s1044" type="#_x0000_t13" style="position:absolute;left:0;text-align:left;margin-left:192.7pt;margin-top:13.6pt;width:16.7pt;height:7.15pt;z-index:251678720;mso-position-horizontal-relative:margin">
            <w10:wrap anchorx="margin"/>
          </v:shape>
        </w:pict>
      </w:r>
      <w:r w:rsidRPr="00BD62BE">
        <w:rPr>
          <w:rFonts w:ascii="微软雅黑" w:eastAsia="微软雅黑" w:hAnsi="微软雅黑"/>
        </w:rPr>
        <w:pict>
          <v:shape id="_x0000_s1039" type="#_x0000_t22" style="position:absolute;left:0;text-align:left;margin-left:5.6pt;margin-top:.5pt;width:31.7pt;height:36.85pt;z-index:251673600" fillcolor="#5f497a [2407]">
            <v:textbox>
              <w:txbxContent>
                <w:p w:rsidR="00C73DD4" w:rsidRDefault="00C73DD4" w:rsidP="00C73DD4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镜头</w:t>
                  </w:r>
                </w:p>
              </w:txbxContent>
            </v:textbox>
          </v:shape>
        </w:pict>
      </w:r>
    </w:p>
    <w:p w:rsidR="00C73DD4" w:rsidRPr="00BD62BE" w:rsidRDefault="00C73DD4" w:rsidP="00C73DD4">
      <w:pPr>
        <w:ind w:firstLineChars="270" w:firstLine="567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43" type="#_x0000_t13" style="position:absolute;left:0;text-align:left;margin-left:98.4pt;margin-top:.2pt;width:16.7pt;height:7.15pt;z-index:251677696"/>
        </w:pict>
      </w:r>
      <w:r w:rsidRPr="00BD62BE">
        <w:rPr>
          <w:rFonts w:ascii="微软雅黑" w:eastAsia="微软雅黑" w:hAnsi="微软雅黑"/>
        </w:rPr>
        <w:pict>
          <v:shape id="_x0000_s1040" type="#_x0000_t13" style="position:absolute;left:0;text-align:left;margin-left:45.45pt;margin-top:.2pt;width:16.7pt;height:7.15pt;z-index:251674624"/>
        </w:pict>
      </w:r>
    </w:p>
    <w:p w:rsidR="00C73DD4" w:rsidRPr="00BD62BE" w:rsidRDefault="00C73DD4" w:rsidP="00C73DD4">
      <w:pPr>
        <w:ind w:firstLineChars="270" w:firstLine="567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58" type="#_x0000_t202" style="position:absolute;left:0;text-align:left;margin-left:236.6pt;margin-top:11.65pt;width:51.25pt;height:22.7pt;z-index:251693056" fillcolor="white [3212]" strokecolor="white [3212]">
            <v:textbox>
              <w:txbxContent>
                <w:p w:rsidR="00C73DD4" w:rsidRDefault="00C73DD4" w:rsidP="00C73DD4">
                  <w:r>
                    <w:rPr>
                      <w:rFonts w:hint="eastAsia"/>
                      <w:sz w:val="10"/>
                    </w:rPr>
                    <w:t>位置信号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60" type="#_x0000_t13" style="position:absolute;left:0;text-align:left;margin-left:102.3pt;margin-top:13.9pt;width:27.45pt;height:7.15pt;rotation:8652793fd;z-index:251695104"/>
        </w:pict>
      </w:r>
      <w:r w:rsidRPr="00BD62BE">
        <w:rPr>
          <w:rFonts w:ascii="微软雅黑" w:eastAsia="微软雅黑" w:hAnsi="微软雅黑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189.85pt;margin-top:3.75pt;width:91.6pt;height:53.65pt;flip:x y;z-index:251692032" o:connectortype="straight">
            <v:stroke endarrow="block"/>
          </v:shape>
        </w:pict>
      </w:r>
      <w:r w:rsidRPr="00BD62BE">
        <w:rPr>
          <w:rFonts w:ascii="微软雅黑" w:eastAsia="微软雅黑" w:hAnsi="微软雅黑"/>
        </w:rPr>
        <w:pict>
          <v:shape id="_x0000_s1052" type="#_x0000_t13" style="position:absolute;left:0;text-align:left;margin-left:179.7pt;margin-top:13.9pt;width:27.45pt;height:7.15pt;rotation:3022737fd;z-index:251686912"/>
        </w:pict>
      </w:r>
      <w:r w:rsidRPr="00BD62BE">
        <w:rPr>
          <w:rFonts w:ascii="微软雅黑" w:eastAsia="微软雅黑" w:hAnsi="微软雅黑"/>
        </w:rPr>
        <w:pict>
          <v:shape id="_x0000_s1048" type="#_x0000_t67" style="position:absolute;left:0;text-align:left;margin-left:151.35pt;margin-top:6.15pt;width:8.05pt;height:14.4pt;z-index:251682816"/>
        </w:pict>
      </w:r>
    </w:p>
    <w:p w:rsidR="00C73DD4" w:rsidRPr="00BD62BE" w:rsidRDefault="00C73DD4" w:rsidP="00C73DD4">
      <w:pPr>
        <w:ind w:firstLineChars="270" w:firstLine="567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61" type="#_x0000_t202" style="position:absolute;left:0;text-align:left;margin-left:53.1pt;margin-top:2.05pt;width:52.2pt;height:54.15pt;z-index:251696128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启动和停止信号（</w:t>
                  </w:r>
                  <w:r>
                    <w:rPr>
                      <w:rFonts w:hint="eastAsia"/>
                      <w:sz w:val="15"/>
                    </w:rPr>
                    <w:t>开关量）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53" type="#_x0000_t202" style="position:absolute;left:0;text-align:left;margin-left:196.05pt;margin-top:12.45pt;width:52.2pt;height:36.85pt;z-index:251687936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启动和停止信号（</w:t>
                  </w:r>
                  <w:r>
                    <w:rPr>
                      <w:rFonts w:hint="eastAsia"/>
                      <w:sz w:val="15"/>
                    </w:rPr>
                    <w:t>开关量）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49" type="#_x0000_t202" style="position:absolute;left:0;text-align:left;margin-left:125.4pt;margin-top:4.95pt;width:64.45pt;height:36.85pt;z-index:251683840" strokecolor="white [3212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上升、下降，启动和停止信号（</w:t>
                  </w:r>
                  <w:r>
                    <w:rPr>
                      <w:rFonts w:hint="eastAsia"/>
                      <w:sz w:val="15"/>
                    </w:rPr>
                    <w:t>开关量）</w:t>
                  </w:r>
                </w:p>
              </w:txbxContent>
            </v:textbox>
          </v:shape>
        </w:pict>
      </w:r>
    </w:p>
    <w:p w:rsidR="00C73DD4" w:rsidRPr="00BD62BE" w:rsidRDefault="00C73DD4" w:rsidP="00C73DD4">
      <w:pPr>
        <w:pStyle w:val="2"/>
        <w:ind w:firstLineChars="270" w:firstLine="864"/>
        <w:rPr>
          <w:rFonts w:ascii="微软雅黑" w:eastAsia="微软雅黑" w:hAnsi="微软雅黑"/>
        </w:rPr>
      </w:pPr>
      <w:r w:rsidRPr="00BD62BE">
        <w:rPr>
          <w:rFonts w:ascii="微软雅黑" w:eastAsia="微软雅黑" w:hAnsi="微软雅黑"/>
        </w:rPr>
        <w:pict>
          <v:shape id="_x0000_s1059" type="#_x0000_t16" style="position:absolute;left:0;text-align:left;margin-left:-1.25pt;margin-top:40.6pt;width:61pt;height:32pt;z-index:251694080" fillcolor="#fbd4b4 [1305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热输送辊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62" type="#_x0000_t13" style="position:absolute;left:0;text-align:left;margin-left:49.25pt;margin-top:37.9pt;width:19.85pt;height:7.15pt;rotation:8652793fd;z-index:251697152"/>
        </w:pict>
      </w:r>
      <w:r w:rsidRPr="00BD62BE">
        <w:rPr>
          <w:rFonts w:ascii="微软雅黑" w:eastAsia="微软雅黑" w:hAnsi="微软雅黑"/>
        </w:rPr>
        <w:pict>
          <v:shape id="_x0000_s1051" type="#_x0000_t16" style="position:absolute;left:0;text-align:left;margin-left:119.6pt;margin-top:40.6pt;width:76.45pt;height:32pt;z-index:251685888" fillcolor="#fabf8f [1945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 xml:space="preserve"> </w:t>
                  </w:r>
                  <w:r>
                    <w:rPr>
                      <w:rFonts w:hint="eastAsia"/>
                      <w:sz w:val="15"/>
                    </w:rPr>
                    <w:t>冷床驱动辊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56" type="#_x0000_t22" style="position:absolute;left:0;text-align:left;margin-left:265.4pt;margin-top:22.2pt;width:38pt;height:24.15pt;z-index:251691008" fillcolor="#d99594 [1941]">
            <v:textbox>
              <w:txbxContent>
                <w:p w:rsidR="00C73DD4" w:rsidRDefault="00C73DD4" w:rsidP="00C73DD4"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位置装置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55" type="#_x0000_t13" style="position:absolute;left:0;text-align:left;margin-left:230.95pt;margin-top:36.35pt;width:27.45pt;height:7.15pt;rotation:3022737fd;z-index:251689984"/>
        </w:pict>
      </w:r>
      <w:r w:rsidRPr="00BD62BE">
        <w:rPr>
          <w:rFonts w:ascii="微软雅黑" w:eastAsia="微软雅黑" w:hAnsi="微软雅黑"/>
        </w:rPr>
        <w:pict>
          <v:shape id="_x0000_s1054" type="#_x0000_t16" style="position:absolute;left:0;text-align:left;margin-left:258.5pt;margin-top:40.6pt;width:70.25pt;height:32pt;z-index:251688960" fillcolor="#fabf8f [1945]">
            <v:textbox>
              <w:txbxContent>
                <w:p w:rsidR="00C73DD4" w:rsidRDefault="00C73DD4" w:rsidP="00C73DD4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 xml:space="preserve">   </w:t>
                  </w:r>
                  <w:r>
                    <w:rPr>
                      <w:rFonts w:hint="eastAsia"/>
                      <w:sz w:val="15"/>
                    </w:rPr>
                    <w:t>推钢机</w:t>
                  </w:r>
                </w:p>
              </w:txbxContent>
            </v:textbox>
          </v:shape>
        </w:pict>
      </w:r>
      <w:r w:rsidRPr="00BD62BE">
        <w:rPr>
          <w:rFonts w:ascii="微软雅黑" w:eastAsia="微软雅黑" w:hAnsi="微软雅黑"/>
        </w:rPr>
        <w:pict>
          <v:shape id="_x0000_s1050" type="#_x0000_t67" style="position:absolute;left:0;text-align:left;margin-left:151.35pt;margin-top:26.2pt;width:8.05pt;height:14.4pt;z-index:251684864"/>
        </w:pict>
      </w:r>
    </w:p>
    <w:p w:rsidR="00C73DD4" w:rsidRPr="00BD62BE" w:rsidRDefault="00C73DD4" w:rsidP="00C73DD4">
      <w:pPr>
        <w:pStyle w:val="2"/>
        <w:ind w:firstLineChars="270" w:firstLine="864"/>
        <w:rPr>
          <w:rFonts w:ascii="微软雅黑" w:eastAsia="微软雅黑" w:hAnsi="微软雅黑"/>
        </w:rPr>
      </w:pPr>
    </w:p>
    <w:p w:rsidR="00C73DD4" w:rsidRPr="00BD62BE" w:rsidRDefault="00C73DD4" w:rsidP="00C73DD4">
      <w:pPr>
        <w:pStyle w:val="2"/>
        <w:rPr>
          <w:rFonts w:ascii="微软雅黑" w:eastAsia="微软雅黑" w:hAnsi="微软雅黑"/>
          <w:sz w:val="24"/>
          <w:szCs w:val="24"/>
        </w:rPr>
      </w:pPr>
    </w:p>
    <w:p w:rsidR="00C73DD4" w:rsidRPr="00BD62BE" w:rsidRDefault="00C73DD4" w:rsidP="00C73DD4">
      <w:pPr>
        <w:rPr>
          <w:rFonts w:ascii="微软雅黑" w:eastAsia="微软雅黑" w:hAnsi="微软雅黑"/>
          <w:sz w:val="24"/>
        </w:rPr>
      </w:pPr>
      <w:r w:rsidRPr="00BD62BE">
        <w:rPr>
          <w:rFonts w:ascii="微软雅黑" w:eastAsia="微软雅黑" w:hAnsi="微软雅黑" w:hint="eastAsia"/>
          <w:sz w:val="24"/>
        </w:rPr>
        <w:t>整个控制流程如下</w:t>
      </w:r>
    </w:p>
    <w:p w:rsidR="00C73DD4" w:rsidRPr="00F46161" w:rsidRDefault="00F46161" w:rsidP="00F46161">
      <w:pPr>
        <w:rPr>
          <w:rFonts w:ascii="微软雅黑" w:eastAsia="微软雅黑" w:hAnsi="微软雅黑" w:cstheme="majorBidi"/>
          <w:bCs/>
          <w:sz w:val="24"/>
        </w:rPr>
      </w:pPr>
      <w:r>
        <w:rPr>
          <w:rFonts w:ascii="微软雅黑" w:eastAsia="微软雅黑" w:hAnsi="微软雅黑" w:cstheme="majorBidi" w:hint="eastAsia"/>
          <w:bCs/>
          <w:sz w:val="24"/>
        </w:rPr>
        <w:t xml:space="preserve">    </w:t>
      </w:r>
      <w:r w:rsidR="00C73DD4" w:rsidRPr="00BD62BE">
        <w:rPr>
          <w:rFonts w:ascii="微软雅黑" w:eastAsia="微软雅黑" w:hAnsi="微软雅黑" w:cstheme="majorBidi" w:hint="eastAsia"/>
          <w:bCs/>
          <w:sz w:val="24"/>
        </w:rPr>
        <w:t>钢坯切割完成之后，会自动启动切割输送辊（两组），当坯子到达运输辊的时候，进入镜头监控的范围，精准定位，每流钢坯在运输滚道上的位置实时跟踪，相继启动1至3号棍，再钢坯快到机械手喷号位时需要减速，最后停止在机械</w:t>
      </w:r>
      <w:r w:rsidR="00C73DD4" w:rsidRPr="00BD62BE">
        <w:rPr>
          <w:rFonts w:ascii="微软雅黑" w:eastAsia="微软雅黑" w:hAnsi="微软雅黑" w:cstheme="majorBidi" w:hint="eastAsia"/>
          <w:bCs/>
          <w:sz w:val="24"/>
        </w:rPr>
        <w:lastRenderedPageBreak/>
        <w:t>手</w:t>
      </w:r>
      <w:r>
        <w:rPr>
          <w:rFonts w:ascii="微软雅黑" w:eastAsia="微软雅黑" w:hAnsi="微软雅黑" w:cstheme="majorBidi" w:hint="eastAsia"/>
          <w:bCs/>
          <w:sz w:val="24"/>
        </w:rPr>
        <w:t>喷号位，</w:t>
      </w:r>
      <w:r w:rsidRPr="00BD62BE">
        <w:rPr>
          <w:rFonts w:ascii="微软雅黑" w:eastAsia="微软雅黑" w:hAnsi="微软雅黑" w:cstheme="majorBidi"/>
          <w:bCs/>
          <w:noProof/>
          <w:sz w:val="28"/>
          <w:szCs w:val="32"/>
        </w:rPr>
        <w:t xml:space="preserve"> </w:t>
      </w:r>
      <w:r w:rsidR="00C73DD4" w:rsidRPr="00BD62BE">
        <w:rPr>
          <w:rFonts w:ascii="微软雅黑" w:eastAsia="微软雅黑" w:hAnsi="微软雅黑" w:cstheme="majorBidi" w:hint="eastAsia"/>
          <w:bCs/>
          <w:sz w:val="24"/>
        </w:rPr>
        <w:t>待四根坯子（1-5流为一套，6-10流为一套）喷号完成，机械手将喷号完成的信号给升降档板下降，所喷完号的钢坯尾部过完升降档板时，系统给信号给升降档板上升，再启动冷床驱动辊把坯子送上冷床，并检测到位；</w:t>
      </w:r>
      <w:bookmarkStart w:id="16" w:name="_Toc500368806"/>
      <w:r w:rsidR="00C73DD4" w:rsidRPr="00BD62BE">
        <w:rPr>
          <w:rFonts w:ascii="微软雅黑" w:eastAsia="微软雅黑" w:hAnsi="微软雅黑" w:cstheme="majorBidi" w:hint="eastAsia"/>
          <w:bCs/>
          <w:sz w:val="24"/>
        </w:rPr>
        <w:t>到位之后驱动辊下降。</w:t>
      </w:r>
    </w:p>
    <w:bookmarkEnd w:id="16"/>
    <w:p w:rsidR="00311ABF" w:rsidRPr="00C73DD4" w:rsidRDefault="00311ABF">
      <w:pPr>
        <w:rPr>
          <w:b/>
        </w:rPr>
      </w:pPr>
    </w:p>
    <w:sectPr w:rsidR="00311ABF" w:rsidRPr="00C73DD4" w:rsidSect="0031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893"/>
    <w:multiLevelType w:val="multilevel"/>
    <w:tmpl w:val="0C52689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C009CD"/>
    <w:multiLevelType w:val="multilevel"/>
    <w:tmpl w:val="79C009CD"/>
    <w:lvl w:ilvl="0">
      <w:start w:val="1"/>
      <w:numFmt w:val="decimal"/>
      <w:lvlText w:val="%1）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DD4"/>
    <w:rsid w:val="00023931"/>
    <w:rsid w:val="00287BCB"/>
    <w:rsid w:val="002A504B"/>
    <w:rsid w:val="00311ABF"/>
    <w:rsid w:val="007308A0"/>
    <w:rsid w:val="00A52F39"/>
    <w:rsid w:val="00C73DD4"/>
    <w:rsid w:val="00F4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3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3D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qFormat/>
    <w:rsid w:val="00C73DD4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unhideWhenUsed/>
    <w:qFormat/>
    <w:rsid w:val="00C73DD4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a3">
    <w:name w:val="Hyperlink"/>
    <w:uiPriority w:val="99"/>
    <w:qFormat/>
    <w:rsid w:val="00C73DD4"/>
    <w:rPr>
      <w:color w:val="0000FF"/>
      <w:u w:val="single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C73DD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73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C73D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3DD4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73DD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73D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2018-08-01T08:19:00Z</dcterms:created>
  <dcterms:modified xsi:type="dcterms:W3CDTF">2018-08-01T09:02:00Z</dcterms:modified>
</cp:coreProperties>
</file>