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144C" w:rsidRDefault="00A5144C">
      <w:pPr>
        <w:jc w:val="center"/>
        <w:rPr>
          <w:rFonts w:ascii="隶书" w:eastAsia="隶书" w:hAnsi="宋体"/>
          <w:b/>
          <w:bCs/>
          <w:sz w:val="48"/>
          <w:szCs w:val="48"/>
        </w:rPr>
      </w:pPr>
      <w:bookmarkStart w:id="0" w:name="OLE_LINK1"/>
    </w:p>
    <w:bookmarkEnd w:id="0"/>
    <w:p w:rsidR="00A5144C" w:rsidRDefault="004C1E1F">
      <w:pPr>
        <w:jc w:val="center"/>
        <w:rPr>
          <w:rFonts w:ascii="隶书" w:eastAsia="隶书" w:hAnsi="宋体"/>
          <w:b/>
          <w:bCs/>
          <w:sz w:val="48"/>
          <w:szCs w:val="48"/>
        </w:rPr>
      </w:pPr>
      <w:r>
        <w:rPr>
          <w:rFonts w:ascii="隶书" w:eastAsia="隶书" w:hAnsi="宋体" w:cs="隶书" w:hint="eastAsia"/>
          <w:b/>
          <w:bCs/>
          <w:sz w:val="48"/>
          <w:szCs w:val="48"/>
        </w:rPr>
        <w:t>小棒加热炉改造项目</w:t>
      </w:r>
    </w:p>
    <w:p w:rsidR="00A5144C" w:rsidRDefault="004C1E1F">
      <w:pPr>
        <w:jc w:val="center"/>
      </w:pPr>
      <w:r>
        <w:rPr>
          <w:rFonts w:ascii="隶书" w:eastAsia="隶书" w:hAnsi="宋体" w:cs="隶书" w:hint="eastAsia"/>
          <w:b/>
          <w:bCs/>
          <w:sz w:val="48"/>
          <w:szCs w:val="48"/>
        </w:rPr>
        <w:t>技术要求</w:t>
      </w:r>
    </w:p>
    <w:p w:rsidR="00A5144C" w:rsidRDefault="004C1E1F">
      <w:pPr>
        <w:spacing w:line="360" w:lineRule="auto"/>
        <w:outlineLvl w:val="1"/>
        <w:rPr>
          <w:sz w:val="28"/>
          <w:szCs w:val="28"/>
        </w:rPr>
      </w:pPr>
      <w:bookmarkStart w:id="1" w:name="_Toc488226598"/>
      <w:r>
        <w:rPr>
          <w:rFonts w:hint="eastAsia"/>
          <w:b/>
          <w:bCs/>
          <w:sz w:val="28"/>
          <w:szCs w:val="28"/>
        </w:rPr>
        <w:t>一、</w:t>
      </w:r>
      <w:r>
        <w:rPr>
          <w:rFonts w:cs="宋体" w:hint="eastAsia"/>
          <w:b/>
          <w:bCs/>
          <w:sz w:val="28"/>
          <w:szCs w:val="28"/>
        </w:rPr>
        <w:t>炉子概况</w:t>
      </w:r>
      <w:bookmarkEnd w:id="1"/>
    </w:p>
    <w:p w:rsidR="00A5144C" w:rsidRDefault="004C1E1F">
      <w:pPr>
        <w:spacing w:line="360" w:lineRule="auto"/>
        <w:outlineLvl w:val="1"/>
        <w:rPr>
          <w:sz w:val="28"/>
          <w:szCs w:val="28"/>
        </w:rPr>
      </w:pPr>
      <w:bookmarkStart w:id="2" w:name="_Toc423167307"/>
      <w:bookmarkStart w:id="3" w:name="_Toc488226599"/>
      <w:bookmarkStart w:id="4" w:name="_Toc444251034"/>
      <w:r>
        <w:rPr>
          <w:rFonts w:cs="宋体" w:hint="eastAsia"/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、加热炉的燃烧方式：空气、</w:t>
      </w:r>
      <w:proofErr w:type="gramStart"/>
      <w:r>
        <w:rPr>
          <w:rFonts w:cs="宋体" w:hint="eastAsia"/>
          <w:sz w:val="28"/>
          <w:szCs w:val="28"/>
        </w:rPr>
        <w:t>煤气双</w:t>
      </w:r>
      <w:proofErr w:type="gramEnd"/>
      <w:r>
        <w:rPr>
          <w:rFonts w:cs="宋体" w:hint="eastAsia"/>
          <w:sz w:val="28"/>
          <w:szCs w:val="28"/>
        </w:rPr>
        <w:t>蓄热燃烧</w:t>
      </w:r>
      <w:bookmarkEnd w:id="2"/>
      <w:r>
        <w:rPr>
          <w:rFonts w:cs="宋体" w:hint="eastAsia"/>
          <w:sz w:val="28"/>
          <w:szCs w:val="28"/>
        </w:rPr>
        <w:t>；</w:t>
      </w:r>
      <w:bookmarkEnd w:id="3"/>
      <w:bookmarkEnd w:id="4"/>
    </w:p>
    <w:p w:rsidR="00A5144C" w:rsidRDefault="004C1E1F">
      <w:pPr>
        <w:spacing w:line="360" w:lineRule="auto"/>
        <w:outlineLvl w:val="1"/>
        <w:rPr>
          <w:sz w:val="28"/>
          <w:szCs w:val="28"/>
        </w:rPr>
      </w:pPr>
      <w:bookmarkStart w:id="5" w:name="_Toc423167308"/>
      <w:bookmarkStart w:id="6" w:name="_Toc488226600"/>
      <w:bookmarkStart w:id="7" w:name="_Toc444251035"/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cs="宋体" w:hint="eastAsia"/>
          <w:sz w:val="28"/>
          <w:szCs w:val="28"/>
        </w:rPr>
        <w:t>燃料：高炉煤气</w:t>
      </w:r>
      <w:bookmarkEnd w:id="5"/>
      <w:r>
        <w:rPr>
          <w:rFonts w:cs="宋体" w:hint="eastAsia"/>
          <w:sz w:val="28"/>
          <w:szCs w:val="28"/>
        </w:rPr>
        <w:t>；</w:t>
      </w:r>
      <w:bookmarkEnd w:id="6"/>
      <w:bookmarkEnd w:id="7"/>
    </w:p>
    <w:p w:rsidR="00A5144C" w:rsidRDefault="004C1E1F">
      <w:pPr>
        <w:spacing w:line="360" w:lineRule="auto"/>
        <w:ind w:left="1400" w:hangingChars="500" w:hanging="1400"/>
        <w:outlineLvl w:val="1"/>
        <w:rPr>
          <w:sz w:val="28"/>
          <w:szCs w:val="28"/>
        </w:rPr>
      </w:pPr>
      <w:bookmarkStart w:id="8" w:name="_Toc423167309"/>
      <w:bookmarkStart w:id="9" w:name="_Toc488226601"/>
      <w:bookmarkStart w:id="10" w:name="_Toc444251036"/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cs="宋体" w:hint="eastAsia"/>
          <w:sz w:val="28"/>
          <w:szCs w:val="28"/>
        </w:rPr>
        <w:t>烧嘴分布：二侧</w:t>
      </w:r>
      <w:bookmarkEnd w:id="8"/>
      <w:r>
        <w:rPr>
          <w:rFonts w:cs="宋体" w:hint="eastAsia"/>
          <w:sz w:val="28"/>
          <w:szCs w:val="28"/>
        </w:rPr>
        <w:t>；</w:t>
      </w:r>
      <w:bookmarkEnd w:id="9"/>
      <w:bookmarkEnd w:id="10"/>
    </w:p>
    <w:p w:rsidR="00A5144C" w:rsidRDefault="004C1E1F">
      <w:pPr>
        <w:spacing w:line="360" w:lineRule="auto"/>
        <w:ind w:left="1400" w:hangingChars="500" w:hanging="1400"/>
        <w:outlineLvl w:val="1"/>
        <w:rPr>
          <w:sz w:val="28"/>
          <w:szCs w:val="28"/>
        </w:rPr>
      </w:pPr>
      <w:bookmarkStart w:id="11" w:name="_Toc488226602"/>
      <w:bookmarkStart w:id="12" w:name="_Toc444251037"/>
      <w:bookmarkStart w:id="13" w:name="_Toc423167310"/>
      <w:r>
        <w:rPr>
          <w:rFonts w:cs="宋体" w:hint="eastAsia"/>
          <w:sz w:val="28"/>
          <w:szCs w:val="28"/>
        </w:rPr>
        <w:t>表</w:t>
      </w:r>
      <w:r>
        <w:rPr>
          <w:sz w:val="28"/>
          <w:szCs w:val="28"/>
        </w:rPr>
        <w:t>1</w:t>
      </w:r>
      <w:bookmarkEnd w:id="11"/>
      <w:bookmarkEnd w:id="12"/>
      <w:bookmarkEnd w:id="13"/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808"/>
        <w:gridCol w:w="3322"/>
      </w:tblGrid>
      <w:tr w:rsidR="00A5144C">
        <w:trPr>
          <w:trHeight w:hRule="exact" w:val="648"/>
          <w:jc w:val="center"/>
        </w:trPr>
        <w:tc>
          <w:tcPr>
            <w:tcW w:w="3401" w:type="dxa"/>
            <w:vAlign w:val="center"/>
          </w:tcPr>
          <w:p w:rsidR="00A5144C" w:rsidRDefault="004C1E1F">
            <w:pPr>
              <w:pStyle w:val="New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各  区  段</w:t>
            </w:r>
          </w:p>
        </w:tc>
        <w:tc>
          <w:tcPr>
            <w:tcW w:w="2808" w:type="dxa"/>
            <w:vAlign w:val="center"/>
          </w:tcPr>
          <w:p w:rsidR="00A5144C" w:rsidRDefault="004C1E1F">
            <w:pPr>
              <w:pStyle w:val="New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温度（℃）</w:t>
            </w:r>
          </w:p>
        </w:tc>
        <w:tc>
          <w:tcPr>
            <w:tcW w:w="3322" w:type="dxa"/>
            <w:vAlign w:val="center"/>
          </w:tcPr>
          <w:p w:rsidR="00A5144C" w:rsidRDefault="004C1E1F">
            <w:pPr>
              <w:pStyle w:val="New"/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炉膛尺寸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（m）</w:t>
            </w:r>
          </w:p>
        </w:tc>
      </w:tr>
      <w:tr w:rsidR="00A5144C">
        <w:trPr>
          <w:trHeight w:hRule="exact" w:val="567"/>
          <w:jc w:val="center"/>
        </w:trPr>
        <w:tc>
          <w:tcPr>
            <w:tcW w:w="3401" w:type="dxa"/>
            <w:vAlign w:val="center"/>
          </w:tcPr>
          <w:p w:rsidR="00A5144C" w:rsidRDefault="004C1E1F">
            <w:pPr>
              <w:pStyle w:val="New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加热一段</w:t>
            </w:r>
          </w:p>
        </w:tc>
        <w:tc>
          <w:tcPr>
            <w:tcW w:w="2808" w:type="dxa"/>
            <w:vAlign w:val="center"/>
          </w:tcPr>
          <w:p w:rsidR="00A5144C" w:rsidRDefault="004C1E1F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650-950</w:t>
            </w:r>
          </w:p>
        </w:tc>
        <w:tc>
          <w:tcPr>
            <w:tcW w:w="3322" w:type="dxa"/>
            <w:vAlign w:val="center"/>
          </w:tcPr>
          <w:p w:rsidR="00A5144C" w:rsidRDefault="004C1E1F">
            <w:pPr>
              <w:pStyle w:val="New"/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9.5</w:t>
            </w:r>
            <w:r>
              <w:rPr>
                <w:rFonts w:ascii="宋体" w:hAnsi="宋体" w:cs="宋体"/>
                <w:sz w:val="28"/>
                <w:szCs w:val="28"/>
              </w:rPr>
              <w:t>×</w:t>
            </w:r>
            <w:r>
              <w:rPr>
                <w:rFonts w:ascii="宋体" w:hAnsi="宋体" w:cs="宋体" w:hint="eastAsia"/>
                <w:sz w:val="28"/>
                <w:szCs w:val="28"/>
              </w:rPr>
              <w:t>12.7</w:t>
            </w:r>
          </w:p>
        </w:tc>
      </w:tr>
      <w:tr w:rsidR="00A5144C">
        <w:trPr>
          <w:trHeight w:hRule="exact" w:val="567"/>
          <w:jc w:val="center"/>
        </w:trPr>
        <w:tc>
          <w:tcPr>
            <w:tcW w:w="3401" w:type="dxa"/>
            <w:vAlign w:val="center"/>
          </w:tcPr>
          <w:p w:rsidR="00A5144C" w:rsidRDefault="004C1E1F">
            <w:pPr>
              <w:pStyle w:val="New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加热二段</w:t>
            </w:r>
          </w:p>
        </w:tc>
        <w:tc>
          <w:tcPr>
            <w:tcW w:w="2808" w:type="dxa"/>
            <w:vAlign w:val="center"/>
          </w:tcPr>
          <w:p w:rsidR="00A5144C" w:rsidRDefault="004C1E1F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1020-1080</w:t>
            </w:r>
          </w:p>
        </w:tc>
        <w:tc>
          <w:tcPr>
            <w:tcW w:w="3322" w:type="dxa"/>
            <w:vAlign w:val="center"/>
          </w:tcPr>
          <w:p w:rsidR="00A5144C" w:rsidRDefault="004C1E1F">
            <w:pPr>
              <w:pStyle w:val="New"/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  <w:r>
              <w:rPr>
                <w:rFonts w:ascii="宋体" w:hAnsi="宋体" w:cs="宋体"/>
                <w:sz w:val="28"/>
                <w:szCs w:val="28"/>
              </w:rPr>
              <w:t>×</w:t>
            </w:r>
            <w:r>
              <w:rPr>
                <w:rFonts w:ascii="宋体" w:hAnsi="宋体" w:cs="宋体" w:hint="eastAsia"/>
                <w:sz w:val="28"/>
                <w:szCs w:val="28"/>
              </w:rPr>
              <w:t>12.7</w:t>
            </w:r>
          </w:p>
        </w:tc>
      </w:tr>
      <w:tr w:rsidR="00A5144C">
        <w:trPr>
          <w:trHeight w:hRule="exact" w:val="567"/>
          <w:jc w:val="center"/>
        </w:trPr>
        <w:tc>
          <w:tcPr>
            <w:tcW w:w="3401" w:type="dxa"/>
            <w:vAlign w:val="center"/>
          </w:tcPr>
          <w:p w:rsidR="00A5144C" w:rsidRDefault="004C1E1F">
            <w:pPr>
              <w:pStyle w:val="New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均热段</w:t>
            </w:r>
          </w:p>
        </w:tc>
        <w:tc>
          <w:tcPr>
            <w:tcW w:w="2808" w:type="dxa"/>
            <w:vAlign w:val="center"/>
          </w:tcPr>
          <w:p w:rsidR="00A5144C" w:rsidRDefault="004C1E1F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1050-1100</w:t>
            </w:r>
          </w:p>
        </w:tc>
        <w:tc>
          <w:tcPr>
            <w:tcW w:w="3322" w:type="dxa"/>
            <w:vAlign w:val="center"/>
          </w:tcPr>
          <w:p w:rsidR="00A5144C" w:rsidRDefault="004C1E1F">
            <w:pPr>
              <w:pStyle w:val="New"/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9.5</w:t>
            </w:r>
            <w:r>
              <w:rPr>
                <w:rFonts w:ascii="宋体" w:hAnsi="宋体" w:cs="宋体"/>
                <w:sz w:val="28"/>
                <w:szCs w:val="28"/>
              </w:rPr>
              <w:t>×</w:t>
            </w:r>
            <w:r>
              <w:rPr>
                <w:rFonts w:ascii="宋体" w:hAnsi="宋体" w:cs="宋体" w:hint="eastAsia"/>
                <w:sz w:val="28"/>
                <w:szCs w:val="28"/>
              </w:rPr>
              <w:t>12.7</w:t>
            </w:r>
          </w:p>
        </w:tc>
      </w:tr>
      <w:tr w:rsidR="00A5144C">
        <w:trPr>
          <w:trHeight w:hRule="exact" w:val="567"/>
          <w:jc w:val="center"/>
        </w:trPr>
        <w:tc>
          <w:tcPr>
            <w:tcW w:w="3401" w:type="dxa"/>
            <w:vAlign w:val="center"/>
          </w:tcPr>
          <w:p w:rsidR="00A5144C" w:rsidRDefault="004C1E1F">
            <w:pPr>
              <w:pStyle w:val="New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2808" w:type="dxa"/>
            <w:vAlign w:val="center"/>
          </w:tcPr>
          <w:p w:rsidR="00A5144C" w:rsidRDefault="00A5144C">
            <w:pPr>
              <w:pStyle w:val="New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322" w:type="dxa"/>
            <w:vAlign w:val="center"/>
          </w:tcPr>
          <w:p w:rsidR="00A5144C" w:rsidRPr="00915D3D" w:rsidRDefault="004C1E1F">
            <w:pPr>
              <w:pStyle w:val="New"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915D3D">
              <w:rPr>
                <w:rFonts w:hint="eastAsia"/>
                <w:b/>
                <w:sz w:val="28"/>
                <w:szCs w:val="28"/>
              </w:rPr>
              <w:t>368</w:t>
            </w:r>
            <w:r w:rsidRPr="00915D3D">
              <w:rPr>
                <w:rFonts w:ascii="宋体" w:hAnsi="宋体" w:cs="宋体" w:hint="eastAsia"/>
                <w:b/>
                <w:sz w:val="28"/>
                <w:szCs w:val="28"/>
              </w:rPr>
              <w:t>㎡*55个/</w:t>
            </w:r>
            <w:r w:rsidRPr="00915D3D">
              <w:rPr>
                <w:rFonts w:ascii="宋体" w:hAnsi="宋体" w:cs="宋体"/>
                <w:b/>
                <w:sz w:val="28"/>
                <w:szCs w:val="28"/>
              </w:rPr>
              <w:t>m</w:t>
            </w:r>
            <w:r w:rsidRPr="00915D3D">
              <w:rPr>
                <w:rFonts w:ascii="宋体" w:hAnsi="宋体" w:cs="宋体"/>
                <w:b/>
                <w:sz w:val="28"/>
                <w:szCs w:val="28"/>
                <w:vertAlign w:val="superscript"/>
              </w:rPr>
              <w:t>2</w:t>
            </w:r>
            <w:r w:rsidRPr="00915D3D">
              <w:rPr>
                <w:rFonts w:ascii="宋体" w:hAnsi="宋体" w:cs="宋体" w:hint="eastAsia"/>
                <w:b/>
                <w:sz w:val="28"/>
                <w:szCs w:val="28"/>
              </w:rPr>
              <w:t>=20240个</w:t>
            </w:r>
          </w:p>
        </w:tc>
      </w:tr>
    </w:tbl>
    <w:p w:rsidR="00A5144C" w:rsidRDefault="004C1E1F">
      <w:pPr>
        <w:adjustRightInd w:val="0"/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二、施工要求：</w:t>
      </w:r>
    </w:p>
    <w:p w:rsidR="00A5144C" w:rsidRPr="00915D3D" w:rsidRDefault="004C1E1F">
      <w:pPr>
        <w:adjustRightInd w:val="0"/>
        <w:spacing w:line="360" w:lineRule="auto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cs="宋体" w:hint="eastAsia"/>
          <w:sz w:val="28"/>
          <w:szCs w:val="28"/>
        </w:rPr>
        <w:t>以每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个锚固</w:t>
      </w:r>
      <w:proofErr w:type="gramStart"/>
      <w:r>
        <w:rPr>
          <w:rFonts w:cs="宋体" w:hint="eastAsia"/>
          <w:sz w:val="28"/>
          <w:szCs w:val="28"/>
        </w:rPr>
        <w:t>砖构成</w:t>
      </w:r>
      <w:proofErr w:type="gramEnd"/>
      <w:r>
        <w:rPr>
          <w:rFonts w:cs="宋体" w:hint="eastAsia"/>
          <w:sz w:val="28"/>
          <w:szCs w:val="28"/>
        </w:rPr>
        <w:t>的区域面积为一个单元，每一单元面积上设置数个黑体元件，</w:t>
      </w:r>
      <w:r>
        <w:rPr>
          <w:rFonts w:ascii="宋体" w:hAnsi="宋体" w:cs="宋体" w:hint="eastAsia"/>
          <w:sz w:val="28"/>
          <w:szCs w:val="28"/>
        </w:rPr>
        <w:t>炉顶按</w:t>
      </w:r>
      <w:r>
        <w:rPr>
          <w:rFonts w:ascii="宋体" w:hAnsi="宋体" w:cs="宋体"/>
          <w:sz w:val="28"/>
          <w:szCs w:val="28"/>
        </w:rPr>
        <w:t>1m</w:t>
      </w:r>
      <w:r>
        <w:rPr>
          <w:rFonts w:ascii="宋体" w:hAnsi="宋体" w:cs="宋体"/>
          <w:sz w:val="28"/>
          <w:szCs w:val="28"/>
          <w:vertAlign w:val="superscript"/>
        </w:rPr>
        <w:t>2</w:t>
      </w:r>
      <w:r>
        <w:rPr>
          <w:rFonts w:ascii="宋体" w:hAnsi="宋体" w:cs="宋体" w:hint="eastAsia"/>
          <w:sz w:val="28"/>
          <w:szCs w:val="28"/>
        </w:rPr>
        <w:t>面积布置55个左右黑体元件，</w:t>
      </w:r>
      <w:r w:rsidRPr="00915D3D">
        <w:rPr>
          <w:rFonts w:ascii="宋体" w:hAnsi="宋体" w:cs="宋体" w:hint="eastAsia"/>
          <w:b/>
          <w:sz w:val="28"/>
          <w:szCs w:val="28"/>
        </w:rPr>
        <w:t>整个加热炉约安装20240个黑体元件。</w:t>
      </w:r>
    </w:p>
    <w:p w:rsidR="00A5144C" w:rsidRDefault="004C1E1F">
      <w:pPr>
        <w:adjustRightInd w:val="0"/>
        <w:spacing w:line="360" w:lineRule="auto"/>
        <w:rPr>
          <w:rFonts w:ascii="黑体" w:hAnsi="宋体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黑体元件重量：不超过</w:t>
      </w:r>
      <w:r>
        <w:rPr>
          <w:rFonts w:ascii="宋体" w:hAnsi="宋体" w:cs="宋体"/>
          <w:sz w:val="28"/>
          <w:szCs w:val="28"/>
        </w:rPr>
        <w:t>300g/</w:t>
      </w:r>
      <w:proofErr w:type="gramStart"/>
      <w:r>
        <w:rPr>
          <w:rFonts w:ascii="宋体" w:hAnsi="宋体" w:cs="宋体" w:hint="eastAsia"/>
          <w:sz w:val="28"/>
          <w:szCs w:val="28"/>
        </w:rPr>
        <w:t>个</w:t>
      </w:r>
      <w:proofErr w:type="gramEnd"/>
      <w:r>
        <w:rPr>
          <w:rFonts w:ascii="宋体" w:hAnsi="宋体" w:cs="宋体" w:hint="eastAsia"/>
          <w:sz w:val="28"/>
          <w:szCs w:val="28"/>
        </w:rPr>
        <w:t>。</w:t>
      </w:r>
    </w:p>
    <w:p w:rsidR="00A5144C" w:rsidRDefault="004C1E1F">
      <w:pPr>
        <w:adjustRightInd w:val="0"/>
        <w:spacing w:line="360" w:lineRule="auto"/>
        <w:rPr>
          <w:rFonts w:ascii="宋体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黑体元件的固定方式：</w:t>
      </w:r>
    </w:p>
    <w:p w:rsidR="00A5144C" w:rsidRDefault="004C1E1F">
      <w:pPr>
        <w:numPr>
          <w:ilvl w:val="0"/>
          <w:numId w:val="1"/>
        </w:numPr>
        <w:adjustRightInd w:val="0"/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开（安装）工艺小孔Ф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×</w:t>
      </w:r>
      <w:r>
        <w:rPr>
          <w:rFonts w:ascii="宋体" w:hAnsi="宋体" w:cs="宋体"/>
          <w:sz w:val="28"/>
          <w:szCs w:val="28"/>
        </w:rPr>
        <w:t>30mm</w:t>
      </w:r>
      <w:r>
        <w:rPr>
          <w:rFonts w:ascii="宋体" w:hAnsi="宋体" w:cs="宋体" w:hint="eastAsia"/>
          <w:sz w:val="28"/>
          <w:szCs w:val="28"/>
        </w:rPr>
        <w:t>，冷态时以螺钉机械辅助固定。</w:t>
      </w:r>
    </w:p>
    <w:p w:rsidR="00A5144C" w:rsidRDefault="004C1E1F">
      <w:pPr>
        <w:numPr>
          <w:ilvl w:val="0"/>
          <w:numId w:val="1"/>
        </w:numPr>
        <w:adjustRightInd w:val="0"/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用高温粘结剂粘结，最终与炉衬母体烧结成一体。</w:t>
      </w:r>
    </w:p>
    <w:p w:rsidR="00A5144C" w:rsidRDefault="004C1E1F">
      <w:pPr>
        <w:spacing w:line="360" w:lineRule="auto"/>
        <w:outlineLvl w:val="1"/>
        <w:rPr>
          <w:b/>
          <w:bCs/>
          <w:sz w:val="28"/>
          <w:szCs w:val="28"/>
        </w:rPr>
      </w:pPr>
      <w:bookmarkStart w:id="14" w:name="_Toc488226604"/>
      <w:r>
        <w:rPr>
          <w:rFonts w:hint="eastAsia"/>
          <w:b/>
          <w:bCs/>
          <w:sz w:val="28"/>
          <w:szCs w:val="28"/>
        </w:rPr>
        <w:t>三、</w:t>
      </w:r>
      <w:r>
        <w:rPr>
          <w:rFonts w:cs="宋体" w:hint="eastAsia"/>
          <w:b/>
          <w:bCs/>
          <w:sz w:val="28"/>
          <w:szCs w:val="28"/>
        </w:rPr>
        <w:t>技术</w:t>
      </w:r>
      <w:bookmarkEnd w:id="14"/>
      <w:r>
        <w:rPr>
          <w:rFonts w:cs="宋体" w:hint="eastAsia"/>
          <w:b/>
          <w:bCs/>
          <w:sz w:val="28"/>
          <w:szCs w:val="28"/>
        </w:rPr>
        <w:t>要求：</w:t>
      </w:r>
    </w:p>
    <w:p w:rsidR="00A5144C" w:rsidRDefault="004C1E1F">
      <w:pPr>
        <w:adjustRightInd w:val="0"/>
        <w:spacing w:line="360" w:lineRule="auto"/>
        <w:rPr>
          <w:rFonts w:cs="宋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cs="宋体" w:hint="eastAsia"/>
          <w:sz w:val="28"/>
          <w:szCs w:val="28"/>
        </w:rPr>
        <w:t>不改动原炉膛结构；</w:t>
      </w:r>
    </w:p>
    <w:p w:rsidR="00A5144C" w:rsidRDefault="004C1E1F">
      <w:pPr>
        <w:adjustRightInd w:val="0"/>
        <w:spacing w:line="360" w:lineRule="auto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lastRenderedPageBreak/>
        <w:t>2</w:t>
      </w:r>
      <w:r>
        <w:rPr>
          <w:rFonts w:cs="宋体" w:hint="eastAsia"/>
          <w:sz w:val="28"/>
          <w:szCs w:val="28"/>
        </w:rPr>
        <w:t>、黑体技术节能改造节能率：</w:t>
      </w:r>
      <w:r>
        <w:rPr>
          <w:rFonts w:cs="宋体"/>
          <w:sz w:val="28"/>
          <w:szCs w:val="28"/>
        </w:rPr>
        <w:t>≥</w:t>
      </w:r>
      <w:r>
        <w:rPr>
          <w:rFonts w:cs="宋体" w:hint="eastAsia"/>
          <w:sz w:val="28"/>
          <w:szCs w:val="28"/>
        </w:rPr>
        <w:t>10%</w:t>
      </w:r>
      <w:r w:rsidR="00915D3D">
        <w:rPr>
          <w:rFonts w:cs="宋体" w:hint="eastAsia"/>
          <w:sz w:val="28"/>
          <w:szCs w:val="28"/>
        </w:rPr>
        <w:t xml:space="preserve"> </w:t>
      </w:r>
    </w:p>
    <w:p w:rsidR="00A5144C" w:rsidRDefault="004C1E1F">
      <w:pPr>
        <w:adjustRightInd w:val="0"/>
        <w:spacing w:line="360" w:lineRule="auto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、黑体技术正常使用寿命：</w:t>
      </w:r>
      <w:r>
        <w:rPr>
          <w:rFonts w:cs="宋体" w:hint="eastAsia"/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年；</w:t>
      </w:r>
    </w:p>
    <w:p w:rsidR="00A5144C" w:rsidRDefault="004C1E1F">
      <w:pPr>
        <w:adjustRightInd w:val="0"/>
        <w:spacing w:line="360" w:lineRule="auto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、黑体技术质量保证期：</w:t>
      </w:r>
      <w:r>
        <w:rPr>
          <w:rFonts w:cs="宋体" w:hint="eastAsia"/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年；</w:t>
      </w:r>
    </w:p>
    <w:p w:rsidR="00A5144C" w:rsidRDefault="004C1E1F">
      <w:pPr>
        <w:spacing w:line="360" w:lineRule="auto"/>
        <w:outlineLvl w:val="1"/>
        <w:rPr>
          <w:b/>
          <w:sz w:val="28"/>
          <w:szCs w:val="28"/>
        </w:rPr>
      </w:pPr>
      <w:bookmarkStart w:id="15" w:name="_Toc419747974"/>
      <w:bookmarkStart w:id="16" w:name="_Toc419833163"/>
      <w:bookmarkStart w:id="17" w:name="_Toc488226609"/>
      <w:r>
        <w:rPr>
          <w:rFonts w:hint="eastAsia"/>
          <w:b/>
          <w:sz w:val="28"/>
          <w:szCs w:val="28"/>
        </w:rPr>
        <w:t>四、项目要求：</w:t>
      </w:r>
      <w:bookmarkEnd w:id="15"/>
      <w:bookmarkEnd w:id="16"/>
      <w:bookmarkEnd w:id="17"/>
    </w:p>
    <w:p w:rsidR="00A5144C" w:rsidRDefault="004C1E1F">
      <w:pPr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>
        <w:rPr>
          <w:rFonts w:ascii="仿宋_GB2312" w:hAnsi="宋体" w:hint="eastAsia"/>
          <w:sz w:val="28"/>
          <w:szCs w:val="28"/>
        </w:rPr>
        <w:t>质保期内，如因黑体技术工程自身原因产生的质量问题，厂家免费提供维修服务；</w:t>
      </w:r>
    </w:p>
    <w:p w:rsidR="00A5144C" w:rsidRDefault="004C1E1F">
      <w:pPr>
        <w:rPr>
          <w:rFonts w:ascii="仿宋_GB2312" w:hAnsi="宋体"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</w:t>
      </w:r>
      <w:r>
        <w:rPr>
          <w:rFonts w:ascii="仿宋_GB2312" w:hAnsi="宋体" w:hint="eastAsia"/>
          <w:sz w:val="28"/>
          <w:szCs w:val="28"/>
        </w:rPr>
        <w:t>质保期内，如因</w:t>
      </w:r>
      <w:proofErr w:type="gramStart"/>
      <w:r>
        <w:rPr>
          <w:rFonts w:ascii="仿宋_GB2312" w:hAnsi="宋体" w:hint="eastAsia"/>
          <w:sz w:val="28"/>
          <w:szCs w:val="28"/>
        </w:rPr>
        <w:t>轧钢部</w:t>
      </w:r>
      <w:proofErr w:type="gramEnd"/>
      <w:r>
        <w:rPr>
          <w:rFonts w:ascii="仿宋_GB2312" w:hAnsi="宋体" w:hint="eastAsia"/>
          <w:sz w:val="28"/>
          <w:szCs w:val="28"/>
        </w:rPr>
        <w:t>加热炉炉衬的耐火材料质量或生产工艺操作以及其他检修工作，产生了影响黑体技术正常发挥功能，应我方的要求，厂家进行维修；</w:t>
      </w:r>
    </w:p>
    <w:p w:rsidR="00A5144C" w:rsidRDefault="004C1E1F">
      <w:pPr>
        <w:spacing w:line="360" w:lineRule="auto"/>
        <w:rPr>
          <w:sz w:val="28"/>
        </w:rPr>
      </w:pP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</w:t>
      </w:r>
      <w:r>
        <w:rPr>
          <w:rFonts w:ascii="仿宋_GB2312" w:hAnsi="宋体" w:hint="eastAsia"/>
          <w:sz w:val="28"/>
          <w:szCs w:val="28"/>
        </w:rPr>
        <w:t>厂家在施工过程中，若产生了对我方设备的损坏，须按我方要求进行整改；</w:t>
      </w:r>
    </w:p>
    <w:p w:rsidR="00A5144C" w:rsidRDefault="004C1E1F">
      <w:pPr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质保期内，如本项目运行中出现异常，公司保证在收到客户问题信息后4小时内做出响应；</w:t>
      </w:r>
    </w:p>
    <w:p w:rsidR="00A5144C" w:rsidRDefault="004C1E1F">
      <w:pPr>
        <w:rPr>
          <w:rFonts w:ascii="仿宋_GB2312" w:hAnsi="宋体"/>
          <w:sz w:val="28"/>
          <w:szCs w:val="28"/>
        </w:rPr>
      </w:pP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合作期满后，厂家</w:t>
      </w:r>
      <w:r>
        <w:rPr>
          <w:rFonts w:ascii="仿宋_GB2312" w:hAnsi="宋体" w:hint="eastAsia"/>
          <w:sz w:val="28"/>
          <w:szCs w:val="28"/>
        </w:rPr>
        <w:t>应我方的要求进行维修，</w:t>
      </w:r>
      <w:r>
        <w:rPr>
          <w:rFonts w:ascii="宋体" w:hAnsi="宋体" w:hint="eastAsia"/>
          <w:sz w:val="28"/>
          <w:szCs w:val="28"/>
        </w:rPr>
        <w:t>将对本项目收取合理有偿服务费用；</w:t>
      </w:r>
    </w:p>
    <w:p w:rsidR="00A5144C" w:rsidRDefault="004C1E1F">
      <w:pPr>
        <w:adjustRightInd w:val="0"/>
        <w:snapToGrid w:val="0"/>
        <w:spacing w:line="360" w:lineRule="auto"/>
        <w:rPr>
          <w:rFonts w:ascii="仿宋_GB2312" w:hAnsi="宋体"/>
          <w:sz w:val="28"/>
          <w:szCs w:val="28"/>
        </w:rPr>
      </w:pP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、</w:t>
      </w:r>
      <w:r>
        <w:rPr>
          <w:rFonts w:ascii="仿宋_GB2312" w:hAnsi="宋体" w:hint="eastAsia"/>
          <w:sz w:val="28"/>
          <w:szCs w:val="28"/>
        </w:rPr>
        <w:t>工程实施完毕后，厂家给我方人员培训和相关的技术文件；</w:t>
      </w:r>
      <w:bookmarkStart w:id="18" w:name="_Toc235091676"/>
      <w:bookmarkStart w:id="19" w:name="_Toc235093098"/>
      <w:bookmarkStart w:id="20" w:name="_Toc235092039"/>
      <w:bookmarkStart w:id="21" w:name="_Toc488226611"/>
      <w:bookmarkStart w:id="22" w:name="_Toc235094873"/>
      <w:bookmarkStart w:id="23" w:name="_Toc235091596"/>
      <w:bookmarkStart w:id="24" w:name="_Toc235091403"/>
      <w:bookmarkStart w:id="25" w:name="_Toc381022200"/>
      <w:bookmarkStart w:id="26" w:name="_Toc235091747"/>
      <w:bookmarkStart w:id="27" w:name="_Toc235093014"/>
      <w:bookmarkStart w:id="28" w:name="_Toc235091335"/>
      <w:bookmarkStart w:id="29" w:name="_Toc235091940"/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:rsidR="00A5144C" w:rsidRDefault="00A5144C">
      <w:pPr>
        <w:rPr>
          <w:rFonts w:ascii="宋体" w:hAnsi="宋体"/>
          <w:b/>
          <w:bCs/>
          <w:sz w:val="28"/>
          <w:szCs w:val="28"/>
        </w:rPr>
      </w:pPr>
    </w:p>
    <w:p w:rsidR="007778D5" w:rsidRPr="007778D5" w:rsidRDefault="004C1E1F" w:rsidP="007778D5">
      <w:pPr>
        <w:rPr>
          <w:rFonts w:asci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                              </w:t>
      </w:r>
      <w:r w:rsidR="00915D3D">
        <w:rPr>
          <w:rFonts w:ascii="宋体" w:hAnsi="宋体" w:hint="eastAsia"/>
          <w:b/>
          <w:bCs/>
          <w:sz w:val="28"/>
          <w:szCs w:val="28"/>
        </w:rPr>
        <w:t xml:space="preserve">             </w:t>
      </w:r>
      <w:bookmarkStart w:id="30" w:name="_GoBack"/>
      <w:bookmarkEnd w:id="30"/>
    </w:p>
    <w:p w:rsidR="00A5144C" w:rsidRDefault="00A5144C" w:rsidP="00915D3D">
      <w:pPr>
        <w:jc w:val="right"/>
        <w:rPr>
          <w:rFonts w:ascii="宋体"/>
          <w:kern w:val="0"/>
          <w:sz w:val="28"/>
          <w:szCs w:val="28"/>
        </w:rPr>
      </w:pPr>
    </w:p>
    <w:sectPr w:rsidR="00A5144C" w:rsidSect="00A5144C">
      <w:headerReference w:type="default" r:id="rId10"/>
      <w:footerReference w:type="default" r:id="rId11"/>
      <w:headerReference w:type="first" r:id="rId12"/>
      <w:pgSz w:w="11906" w:h="16838"/>
      <w:pgMar w:top="1440" w:right="1287" w:bottom="1247" w:left="1304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48" w:rsidRDefault="00366F48" w:rsidP="00A5144C">
      <w:r>
        <w:separator/>
      </w:r>
    </w:p>
  </w:endnote>
  <w:endnote w:type="continuationSeparator" w:id="0">
    <w:p w:rsidR="00366F48" w:rsidRDefault="00366F48" w:rsidP="00A5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44C" w:rsidRDefault="004C1E1F">
    <w:pPr>
      <w:pStyle w:val="a9"/>
      <w:ind w:left="7140" w:right="360" w:hangingChars="3400" w:hanging="7140"/>
      <w:jc w:val="center"/>
    </w:pPr>
    <w:r>
      <w:rPr>
        <w:rFonts w:ascii="方正姚体" w:eastAsia="方正姚体" w:cs="方正姚体" w:hint="eastAsia"/>
        <w:kern w:val="0"/>
        <w:sz w:val="21"/>
        <w:szCs w:val="21"/>
      </w:rPr>
      <w:t>第</w:t>
    </w:r>
    <w:r>
      <w:rPr>
        <w:rFonts w:ascii="方正姚体" w:eastAsia="方正姚体" w:cs="方正姚体"/>
        <w:kern w:val="0"/>
        <w:sz w:val="21"/>
        <w:szCs w:val="21"/>
      </w:rPr>
      <w:t xml:space="preserve">- </w:t>
    </w:r>
    <w:r w:rsidR="00A5144C">
      <w:rPr>
        <w:rFonts w:ascii="方正姚体" w:eastAsia="方正姚体" w:cs="方正姚体"/>
        <w:kern w:val="0"/>
        <w:sz w:val="21"/>
        <w:szCs w:val="21"/>
      </w:rPr>
      <w:fldChar w:fldCharType="begin"/>
    </w:r>
    <w:r>
      <w:rPr>
        <w:rFonts w:ascii="方正姚体" w:eastAsia="方正姚体" w:cs="方正姚体"/>
        <w:kern w:val="0"/>
        <w:sz w:val="21"/>
        <w:szCs w:val="21"/>
      </w:rPr>
      <w:instrText xml:space="preserve"> PAGE </w:instrText>
    </w:r>
    <w:r w:rsidR="00A5144C">
      <w:rPr>
        <w:rFonts w:ascii="方正姚体" w:eastAsia="方正姚体" w:cs="方正姚体"/>
        <w:kern w:val="0"/>
        <w:sz w:val="21"/>
        <w:szCs w:val="21"/>
      </w:rPr>
      <w:fldChar w:fldCharType="separate"/>
    </w:r>
    <w:r w:rsidR="007778D5">
      <w:rPr>
        <w:rFonts w:ascii="方正姚体" w:eastAsia="方正姚体" w:cs="方正姚体"/>
        <w:noProof/>
        <w:kern w:val="0"/>
        <w:sz w:val="21"/>
        <w:szCs w:val="21"/>
      </w:rPr>
      <w:t>2</w:t>
    </w:r>
    <w:r w:rsidR="00A5144C">
      <w:rPr>
        <w:rFonts w:ascii="方正姚体" w:eastAsia="方正姚体" w:cs="方正姚体"/>
        <w:kern w:val="0"/>
        <w:sz w:val="21"/>
        <w:szCs w:val="21"/>
      </w:rPr>
      <w:fldChar w:fldCharType="end"/>
    </w:r>
    <w:r>
      <w:rPr>
        <w:rFonts w:ascii="方正姚体" w:eastAsia="方正姚体" w:cs="方正姚体"/>
        <w:kern w:val="0"/>
        <w:sz w:val="21"/>
        <w:szCs w:val="21"/>
      </w:rPr>
      <w:t xml:space="preserve"> -</w:t>
    </w:r>
    <w:r>
      <w:rPr>
        <w:rFonts w:ascii="方正姚体" w:eastAsia="方正姚体" w:cs="方正姚体" w:hint="eastAsia"/>
        <w:kern w:val="0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48" w:rsidRDefault="00366F48" w:rsidP="00A5144C">
      <w:r>
        <w:separator/>
      </w:r>
    </w:p>
  </w:footnote>
  <w:footnote w:type="continuationSeparator" w:id="0">
    <w:p w:rsidR="00366F48" w:rsidRDefault="00366F48" w:rsidP="00A51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44C" w:rsidRDefault="00A5144C"/>
  <w:p w:rsidR="00A5144C" w:rsidRDefault="00A514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44C" w:rsidRDefault="004C1E1F">
    <w:pPr>
      <w:pStyle w:val="a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proofErr w:type="gramStart"/>
    <w:r>
      <w:rPr>
        <w:rFonts w:cs="宋体" w:hint="eastAsia"/>
        <w:u w:val="single"/>
      </w:rPr>
      <w:t>常州东方</w:t>
    </w:r>
    <w:proofErr w:type="gramEnd"/>
    <w:r>
      <w:rPr>
        <w:rFonts w:cs="宋体" w:hint="eastAsia"/>
        <w:u w:val="single"/>
      </w:rPr>
      <w:t>特钢</w:t>
    </w:r>
    <w:proofErr w:type="gramStart"/>
    <w:r>
      <w:rPr>
        <w:rFonts w:cs="宋体" w:hint="eastAsia"/>
        <w:u w:val="single"/>
      </w:rPr>
      <w:t>一</w:t>
    </w:r>
    <w:proofErr w:type="gramEnd"/>
    <w:r>
      <w:rPr>
        <w:rFonts w:cs="宋体" w:hint="eastAsia"/>
        <w:u w:val="single"/>
      </w:rPr>
      <w:t>轧加热炉黑体技术节能改造项目《技术方案》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D7C"/>
    <w:rsid w:val="0007361E"/>
    <w:rsid w:val="00366F48"/>
    <w:rsid w:val="004C1E1F"/>
    <w:rsid w:val="00571EBA"/>
    <w:rsid w:val="00615F96"/>
    <w:rsid w:val="007778D5"/>
    <w:rsid w:val="0089100F"/>
    <w:rsid w:val="00915D3D"/>
    <w:rsid w:val="009C076B"/>
    <w:rsid w:val="00A5144C"/>
    <w:rsid w:val="00F13DB1"/>
    <w:rsid w:val="00F44D7C"/>
    <w:rsid w:val="0F717EAC"/>
    <w:rsid w:val="117E70F9"/>
    <w:rsid w:val="11EE2727"/>
    <w:rsid w:val="13A1165F"/>
    <w:rsid w:val="160A4D63"/>
    <w:rsid w:val="1CD30306"/>
    <w:rsid w:val="1F8A7FA8"/>
    <w:rsid w:val="2E937CA3"/>
    <w:rsid w:val="2FE168DD"/>
    <w:rsid w:val="349F06FD"/>
    <w:rsid w:val="37DC486E"/>
    <w:rsid w:val="3AFD6E4C"/>
    <w:rsid w:val="57A6563B"/>
    <w:rsid w:val="5B085EEA"/>
    <w:rsid w:val="6869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4C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5144C"/>
    <w:pPr>
      <w:keepNext/>
      <w:keepLines/>
      <w:spacing w:before="340"/>
      <w:outlineLvl w:val="0"/>
    </w:pPr>
    <w:rPr>
      <w:rFonts w:ascii="宋体" w:hAnsi="宋体" w:cs="宋体"/>
      <w:b/>
      <w:bCs/>
      <w:color w:val="000000"/>
      <w:kern w:val="44"/>
    </w:rPr>
  </w:style>
  <w:style w:type="paragraph" w:styleId="2">
    <w:name w:val="heading 2"/>
    <w:basedOn w:val="a"/>
    <w:next w:val="a"/>
    <w:link w:val="2Char"/>
    <w:uiPriority w:val="99"/>
    <w:qFormat/>
    <w:rsid w:val="00A5144C"/>
    <w:pPr>
      <w:keepNext/>
      <w:keepLines/>
      <w:spacing w:before="260" w:after="260"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0"/>
    <w:link w:val="3Char"/>
    <w:uiPriority w:val="99"/>
    <w:qFormat/>
    <w:rsid w:val="00A5144C"/>
    <w:pPr>
      <w:keepNext/>
      <w:keepLines/>
      <w:tabs>
        <w:tab w:val="left" w:pos="720"/>
      </w:tabs>
      <w:spacing w:before="60"/>
      <w:ind w:left="2100" w:hanging="420"/>
      <w:outlineLvl w:val="2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A5144C"/>
    <w:pPr>
      <w:spacing w:before="60"/>
      <w:ind w:firstLineChars="200" w:firstLine="420"/>
    </w:pPr>
  </w:style>
  <w:style w:type="paragraph" w:styleId="a4">
    <w:name w:val="Document Map"/>
    <w:basedOn w:val="a"/>
    <w:link w:val="Char"/>
    <w:uiPriority w:val="99"/>
    <w:qFormat/>
    <w:rsid w:val="00A5144C"/>
    <w:pPr>
      <w:shd w:val="clear" w:color="auto" w:fill="000080"/>
    </w:pPr>
  </w:style>
  <w:style w:type="paragraph" w:styleId="a5">
    <w:name w:val="annotation text"/>
    <w:basedOn w:val="a"/>
    <w:link w:val="Char0"/>
    <w:uiPriority w:val="99"/>
    <w:rsid w:val="00A5144C"/>
    <w:pPr>
      <w:jc w:val="left"/>
    </w:pPr>
  </w:style>
  <w:style w:type="paragraph" w:styleId="a6">
    <w:name w:val="Body Text Indent"/>
    <w:basedOn w:val="a"/>
    <w:link w:val="Char1"/>
    <w:uiPriority w:val="99"/>
    <w:qFormat/>
    <w:rsid w:val="00A5144C"/>
    <w:pPr>
      <w:spacing w:after="120"/>
      <w:ind w:leftChars="200" w:left="420"/>
    </w:pPr>
  </w:style>
  <w:style w:type="paragraph" w:styleId="30">
    <w:name w:val="toc 3"/>
    <w:basedOn w:val="a"/>
    <w:next w:val="a"/>
    <w:uiPriority w:val="39"/>
    <w:qFormat/>
    <w:rsid w:val="00A5144C"/>
    <w:pPr>
      <w:ind w:leftChars="400" w:left="840"/>
    </w:pPr>
  </w:style>
  <w:style w:type="paragraph" w:styleId="a7">
    <w:name w:val="Date"/>
    <w:basedOn w:val="a"/>
    <w:next w:val="a"/>
    <w:link w:val="Char2"/>
    <w:uiPriority w:val="99"/>
    <w:qFormat/>
    <w:rsid w:val="00A5144C"/>
    <w:pPr>
      <w:ind w:leftChars="2500" w:left="100"/>
    </w:pPr>
  </w:style>
  <w:style w:type="paragraph" w:styleId="a8">
    <w:name w:val="Balloon Text"/>
    <w:basedOn w:val="a"/>
    <w:link w:val="Char3"/>
    <w:uiPriority w:val="99"/>
    <w:qFormat/>
    <w:rsid w:val="00A5144C"/>
    <w:rPr>
      <w:sz w:val="18"/>
      <w:szCs w:val="18"/>
    </w:rPr>
  </w:style>
  <w:style w:type="paragraph" w:styleId="a9">
    <w:name w:val="footer"/>
    <w:basedOn w:val="a"/>
    <w:link w:val="Char4"/>
    <w:uiPriority w:val="99"/>
    <w:qFormat/>
    <w:rsid w:val="00A51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uiPriority w:val="99"/>
    <w:qFormat/>
    <w:rsid w:val="00A514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A5144C"/>
    <w:pPr>
      <w:tabs>
        <w:tab w:val="right" w:leader="dot" w:pos="9305"/>
      </w:tabs>
      <w:jc w:val="left"/>
      <w:outlineLvl w:val="0"/>
    </w:pPr>
    <w:rPr>
      <w:rFonts w:cs="宋体"/>
      <w:sz w:val="28"/>
      <w:szCs w:val="28"/>
    </w:rPr>
  </w:style>
  <w:style w:type="paragraph" w:styleId="20">
    <w:name w:val="toc 2"/>
    <w:basedOn w:val="a"/>
    <w:next w:val="a"/>
    <w:uiPriority w:val="39"/>
    <w:qFormat/>
    <w:rsid w:val="00A5144C"/>
    <w:pPr>
      <w:ind w:leftChars="200" w:left="420"/>
    </w:pPr>
  </w:style>
  <w:style w:type="paragraph" w:styleId="ab">
    <w:name w:val="Normal (Web)"/>
    <w:basedOn w:val="a"/>
    <w:qFormat/>
    <w:rsid w:val="00A514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page number"/>
    <w:basedOn w:val="a1"/>
    <w:uiPriority w:val="99"/>
    <w:qFormat/>
    <w:rsid w:val="00A5144C"/>
  </w:style>
  <w:style w:type="character" w:styleId="ad">
    <w:name w:val="Emphasis"/>
    <w:basedOn w:val="a1"/>
    <w:uiPriority w:val="99"/>
    <w:qFormat/>
    <w:rsid w:val="00A5144C"/>
    <w:rPr>
      <w:i/>
      <w:iCs/>
    </w:rPr>
  </w:style>
  <w:style w:type="character" w:styleId="ae">
    <w:name w:val="Hyperlink"/>
    <w:basedOn w:val="a1"/>
    <w:uiPriority w:val="99"/>
    <w:qFormat/>
    <w:rsid w:val="00A5144C"/>
    <w:rPr>
      <w:color w:val="0000FF"/>
      <w:u w:val="single"/>
    </w:rPr>
  </w:style>
  <w:style w:type="table" w:styleId="af">
    <w:name w:val="Table Grid"/>
    <w:basedOn w:val="a2"/>
    <w:uiPriority w:val="99"/>
    <w:qFormat/>
    <w:rsid w:val="00A5144C"/>
    <w:pPr>
      <w:widowControl w:val="0"/>
      <w:jc w:val="both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uiPriority w:val="99"/>
    <w:qFormat/>
    <w:rsid w:val="00A5144C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qFormat/>
    <w:rsid w:val="00A5144C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9"/>
    <w:qFormat/>
    <w:rsid w:val="00A5144C"/>
    <w:rPr>
      <w:b/>
      <w:bCs/>
      <w:sz w:val="32"/>
      <w:szCs w:val="32"/>
    </w:rPr>
  </w:style>
  <w:style w:type="character" w:customStyle="1" w:styleId="Char">
    <w:name w:val="文档结构图 Char"/>
    <w:basedOn w:val="a1"/>
    <w:link w:val="a4"/>
    <w:uiPriority w:val="99"/>
    <w:qFormat/>
    <w:rsid w:val="00A5144C"/>
    <w:rPr>
      <w:sz w:val="2"/>
      <w:szCs w:val="2"/>
    </w:rPr>
  </w:style>
  <w:style w:type="character" w:customStyle="1" w:styleId="Char0">
    <w:name w:val="批注文字 Char"/>
    <w:basedOn w:val="a1"/>
    <w:link w:val="a5"/>
    <w:uiPriority w:val="99"/>
    <w:qFormat/>
    <w:rsid w:val="00A5144C"/>
    <w:rPr>
      <w:kern w:val="2"/>
      <w:sz w:val="24"/>
      <w:szCs w:val="24"/>
    </w:rPr>
  </w:style>
  <w:style w:type="character" w:customStyle="1" w:styleId="Char1">
    <w:name w:val="正文文本缩进 Char"/>
    <w:basedOn w:val="a1"/>
    <w:link w:val="a6"/>
    <w:uiPriority w:val="99"/>
    <w:qFormat/>
    <w:rsid w:val="00A5144C"/>
    <w:rPr>
      <w:kern w:val="2"/>
      <w:sz w:val="24"/>
      <w:szCs w:val="24"/>
    </w:rPr>
  </w:style>
  <w:style w:type="character" w:customStyle="1" w:styleId="Char2">
    <w:name w:val="日期 Char"/>
    <w:basedOn w:val="a1"/>
    <w:link w:val="a7"/>
    <w:uiPriority w:val="99"/>
    <w:qFormat/>
    <w:rsid w:val="00A5144C"/>
    <w:rPr>
      <w:kern w:val="2"/>
      <w:sz w:val="21"/>
      <w:szCs w:val="21"/>
    </w:rPr>
  </w:style>
  <w:style w:type="character" w:customStyle="1" w:styleId="Char3">
    <w:name w:val="批注框文本 Char"/>
    <w:basedOn w:val="a1"/>
    <w:link w:val="a8"/>
    <w:uiPriority w:val="99"/>
    <w:qFormat/>
    <w:rsid w:val="00A5144C"/>
    <w:rPr>
      <w:sz w:val="2"/>
      <w:szCs w:val="2"/>
    </w:rPr>
  </w:style>
  <w:style w:type="character" w:customStyle="1" w:styleId="Char4">
    <w:name w:val="页脚 Char"/>
    <w:basedOn w:val="a1"/>
    <w:link w:val="a9"/>
    <w:uiPriority w:val="99"/>
    <w:qFormat/>
    <w:rsid w:val="00A5144C"/>
    <w:rPr>
      <w:sz w:val="18"/>
      <w:szCs w:val="18"/>
    </w:rPr>
  </w:style>
  <w:style w:type="character" w:customStyle="1" w:styleId="Char5">
    <w:name w:val="页眉 Char"/>
    <w:basedOn w:val="a1"/>
    <w:link w:val="aa"/>
    <w:uiPriority w:val="99"/>
    <w:qFormat/>
    <w:rsid w:val="00A5144C"/>
    <w:rPr>
      <w:sz w:val="18"/>
      <w:szCs w:val="18"/>
    </w:rPr>
  </w:style>
  <w:style w:type="character" w:customStyle="1" w:styleId="2CharChar">
    <w:name w:val="标题 2 Char Char"/>
    <w:basedOn w:val="a1"/>
    <w:qFormat/>
    <w:rsid w:val="00A5144C"/>
    <w:rPr>
      <w:rFonts w:ascii="宋体" w:eastAsia="宋体" w:hAnsi="宋体" w:cs="宋体"/>
      <w:b/>
      <w:bCs/>
      <w:kern w:val="2"/>
      <w:sz w:val="32"/>
      <w:szCs w:val="32"/>
      <w:lang w:val="en-US" w:eastAsia="zh-CN"/>
    </w:rPr>
  </w:style>
  <w:style w:type="paragraph" w:customStyle="1" w:styleId="NewNew">
    <w:name w:val="正文 New New"/>
    <w:uiPriority w:val="99"/>
    <w:qFormat/>
    <w:rsid w:val="00A5144C"/>
    <w:pPr>
      <w:widowControl w:val="0"/>
      <w:jc w:val="both"/>
    </w:pPr>
    <w:rPr>
      <w:kern w:val="2"/>
      <w:sz w:val="21"/>
      <w:szCs w:val="21"/>
    </w:rPr>
  </w:style>
  <w:style w:type="paragraph" w:customStyle="1" w:styleId="New">
    <w:name w:val="正文 New"/>
    <w:uiPriority w:val="99"/>
    <w:qFormat/>
    <w:rsid w:val="00A5144C"/>
    <w:pPr>
      <w:widowControl w:val="0"/>
      <w:jc w:val="both"/>
    </w:pPr>
    <w:rPr>
      <w:kern w:val="2"/>
      <w:sz w:val="21"/>
      <w:szCs w:val="21"/>
    </w:rPr>
  </w:style>
  <w:style w:type="paragraph" w:customStyle="1" w:styleId="af0">
    <w:name w:val="样式一"/>
    <w:basedOn w:val="a"/>
    <w:uiPriority w:val="99"/>
    <w:qFormat/>
    <w:rsid w:val="00A5144C"/>
    <w:pPr>
      <w:tabs>
        <w:tab w:val="left" w:pos="1275"/>
      </w:tabs>
      <w:spacing w:beforeLines="50" w:afterLines="50"/>
      <w:ind w:left="1275" w:hanging="570"/>
    </w:pPr>
    <w:rPr>
      <w:rFonts w:eastAsia="华文中宋"/>
      <w:b/>
      <w:bCs/>
      <w:spacing w:val="30"/>
      <w:sz w:val="28"/>
      <w:szCs w:val="28"/>
    </w:rPr>
  </w:style>
  <w:style w:type="paragraph" w:customStyle="1" w:styleId="TOCHeadingaa7b61bf-dcb9-4fdc-b8cf-281f5f0a9220">
    <w:name w:val="TOC Heading_aa7b61bf-dcb9-4fdc-b8cf-281f5f0a9220"/>
    <w:basedOn w:val="1"/>
    <w:next w:val="a"/>
    <w:uiPriority w:val="39"/>
    <w:qFormat/>
    <w:rsid w:val="00A5144C"/>
    <w:pPr>
      <w:widowControl/>
      <w:spacing w:before="48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7AEA44-718D-4F8A-B51C-0A8719CA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莱芜钢铁集团银山型钢有限公司</dc:title>
  <dc:creator>user</dc:creator>
  <cp:lastModifiedBy>ChinesePower</cp:lastModifiedBy>
  <cp:revision>6</cp:revision>
  <cp:lastPrinted>2016-09-03T07:55:00Z</cp:lastPrinted>
  <dcterms:created xsi:type="dcterms:W3CDTF">2017-11-13T04:46:00Z</dcterms:created>
  <dcterms:modified xsi:type="dcterms:W3CDTF">2018-08-15T06:20:00Z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