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BA" w:rsidRDefault="0061757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轧钢部</w:t>
      </w:r>
      <w:proofErr w:type="gramEnd"/>
      <w:r>
        <w:rPr>
          <w:rFonts w:ascii="Times New Roman" w:hAnsi="Times New Roman" w:cs="Times New Roman"/>
          <w:b/>
          <w:sz w:val="28"/>
        </w:rPr>
        <w:t>高端冷镦钢二火成材坯料精整</w:t>
      </w:r>
      <w:proofErr w:type="gramStart"/>
      <w:r>
        <w:rPr>
          <w:rFonts w:ascii="Times New Roman" w:hAnsi="Times New Roman" w:cs="Times New Roman"/>
          <w:b/>
          <w:sz w:val="28"/>
        </w:rPr>
        <w:t>处理线</w:t>
      </w:r>
      <w:proofErr w:type="gramEnd"/>
      <w:r>
        <w:rPr>
          <w:rFonts w:ascii="Times New Roman" w:hAnsi="Times New Roman" w:cs="Times New Roman" w:hint="eastAsia"/>
          <w:b/>
          <w:sz w:val="28"/>
        </w:rPr>
        <w:t>磁粉探伤</w:t>
      </w:r>
      <w:r>
        <w:rPr>
          <w:rFonts w:ascii="Times New Roman" w:hAnsi="Times New Roman" w:cs="Times New Roman"/>
          <w:b/>
          <w:sz w:val="28"/>
        </w:rPr>
        <w:t>机技术要求</w:t>
      </w:r>
    </w:p>
    <w:p w:rsidR="00681CBA" w:rsidRDefault="00617578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一、项目概况</w:t>
      </w:r>
    </w:p>
    <w:p w:rsidR="00681CBA" w:rsidRDefault="0061757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芜湖新兴铸管有限责任公司轧钢部（以下简称：买方）拟新建一条钢坯精整处理线，用于处理高端冷镦钢二火成材坯料，根据生产工艺的要求，钢坯精整</w:t>
      </w:r>
      <w:proofErr w:type="gramStart"/>
      <w:r>
        <w:rPr>
          <w:rFonts w:ascii="Times New Roman" w:hAnsi="Times New Roman" w:cs="Times New Roman"/>
          <w:sz w:val="24"/>
        </w:rPr>
        <w:t>处理线</w:t>
      </w:r>
      <w:proofErr w:type="gramEnd"/>
      <w:r>
        <w:rPr>
          <w:rFonts w:ascii="Times New Roman" w:hAnsi="Times New Roman" w:cs="Times New Roman"/>
          <w:sz w:val="24"/>
        </w:rPr>
        <w:t>需配置</w:t>
      </w:r>
      <w:r>
        <w:rPr>
          <w:rFonts w:ascii="Times New Roman" w:hAnsi="Times New Roman" w:cs="Times New Roman" w:hint="eastAsia"/>
          <w:sz w:val="24"/>
        </w:rPr>
        <w:t>一套非接触式钢坯专用荧光磁粉探伤检测机组</w:t>
      </w:r>
      <w:r>
        <w:rPr>
          <w:rFonts w:ascii="Times New Roman" w:hAnsi="Times New Roman" w:cs="Times New Roman"/>
          <w:sz w:val="24"/>
        </w:rPr>
        <w:t>，以满足</w:t>
      </w:r>
      <w:r>
        <w:rPr>
          <w:rFonts w:ascii="Times New Roman" w:hAnsi="Times New Roman" w:cs="Times New Roman" w:hint="eastAsia"/>
          <w:sz w:val="24"/>
        </w:rPr>
        <w:t>钢坯表面缺陷检测、标记的</w:t>
      </w:r>
      <w:r>
        <w:rPr>
          <w:rFonts w:ascii="Times New Roman" w:hAnsi="Times New Roman" w:cs="Times New Roman"/>
          <w:sz w:val="24"/>
        </w:rPr>
        <w:t>要求。处理规格为</w:t>
      </w:r>
      <w:r>
        <w:rPr>
          <w:rFonts w:ascii="Times New Roman" w:hAnsi="Times New Roman" w:cs="Times New Roman" w:hint="eastAsia"/>
          <w:sz w:val="24"/>
        </w:rPr>
        <w:t>□</w:t>
      </w:r>
      <w:r>
        <w:rPr>
          <w:rFonts w:ascii="Times New Roman" w:hAnsi="Times New Roman" w:cs="Times New Roman"/>
          <w:sz w:val="24"/>
        </w:rPr>
        <w:t>150x150-2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0x2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0mm</w:t>
      </w:r>
      <w:r>
        <w:rPr>
          <w:rFonts w:ascii="Times New Roman" w:hAnsi="Times New Roman" w:cs="Times New Roman"/>
          <w:sz w:val="24"/>
        </w:rPr>
        <w:t>初轧方坯及连铸坯，处理的主要钢种有冷镦钢（碳素、合金系列）、轴承钢、弹簧钢、汽车用合金结构钢等。</w:t>
      </w:r>
    </w:p>
    <w:p w:rsidR="00681CBA" w:rsidRDefault="00617578" w:rsidP="00C0251A">
      <w:pPr>
        <w:spacing w:beforeLines="50" w:before="156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二、总则</w:t>
      </w:r>
    </w:p>
    <w:p w:rsidR="00681CBA" w:rsidRDefault="00617578">
      <w:pPr>
        <w:tabs>
          <w:tab w:val="left" w:pos="425"/>
        </w:tabs>
        <w:spacing w:line="312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 </w:t>
      </w:r>
      <w:r>
        <w:rPr>
          <w:rFonts w:ascii="Times New Roman" w:hAnsi="Times New Roman" w:cs="Times New Roman"/>
          <w:sz w:val="24"/>
        </w:rPr>
        <w:t>本技术文件所提出的仅为基本的技术要求，并未包括所有的技术细节及要求，凡属于设备正常运行所必须的设备和元器件除特别注明属买方外，均包括在卖方的设计或供货范围内，卖方对整套设备及性能指标、附加技术、服务负全责。</w:t>
      </w:r>
    </w:p>
    <w:p w:rsidR="00681CBA" w:rsidRDefault="00617578">
      <w:pPr>
        <w:tabs>
          <w:tab w:val="left" w:pos="425"/>
        </w:tabs>
        <w:spacing w:line="312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 </w:t>
      </w:r>
      <w:r>
        <w:rPr>
          <w:rFonts w:ascii="Times New Roman" w:hAnsi="Times New Roman" w:cs="Times New Roman"/>
          <w:sz w:val="24"/>
        </w:rPr>
        <w:t>卖方承诺完全满足买方在招标文件中的各项技术要求，以及在招标过程中形成的统一平台和追加要求。</w:t>
      </w:r>
    </w:p>
    <w:p w:rsidR="00681CBA" w:rsidRDefault="00617578">
      <w:pPr>
        <w:tabs>
          <w:tab w:val="left" w:pos="425"/>
        </w:tabs>
        <w:spacing w:line="312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 </w:t>
      </w:r>
      <w:r>
        <w:rPr>
          <w:rFonts w:ascii="Times New Roman" w:hAnsi="Times New Roman" w:cs="Times New Roman"/>
          <w:sz w:val="24"/>
        </w:rPr>
        <w:t>所有卖方供货的设备都涂有底漆及二次面漆加以防护，通用产品出厂时涂有最终面漆（颜色以买方提供的油漆色板为准或卖方企标为准）。</w:t>
      </w:r>
    </w:p>
    <w:p w:rsidR="00681CBA" w:rsidRDefault="00617578">
      <w:pPr>
        <w:adjustRightInd w:val="0"/>
        <w:spacing w:line="312" w:lineRule="auto"/>
        <w:ind w:firstLineChars="200" w:firstLine="48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 </w:t>
      </w:r>
      <w:r>
        <w:rPr>
          <w:rFonts w:ascii="Times New Roman" w:hAnsi="Times New Roman" w:cs="Times New Roman"/>
          <w:sz w:val="24"/>
        </w:rPr>
        <w:t>主要设施及附属设施的</w:t>
      </w:r>
      <w:proofErr w:type="gramStart"/>
      <w:r>
        <w:rPr>
          <w:rFonts w:ascii="Times New Roman" w:hAnsi="Times New Roman" w:cs="Times New Roman"/>
          <w:sz w:val="24"/>
        </w:rPr>
        <w:t>涂装须按</w:t>
      </w:r>
      <w:proofErr w:type="gramEnd"/>
      <w:r>
        <w:rPr>
          <w:rFonts w:ascii="Times New Roman" w:hAnsi="Times New Roman" w:cs="Times New Roman"/>
          <w:sz w:val="24"/>
        </w:rPr>
        <w:t>《涂装通用技术条件》</w:t>
      </w:r>
      <w:r>
        <w:rPr>
          <w:rFonts w:ascii="Times New Roman" w:hAnsi="Times New Roman" w:cs="Times New Roman"/>
          <w:sz w:val="24"/>
        </w:rPr>
        <w:t>JB/T5000.12.1998</w:t>
      </w:r>
      <w:r>
        <w:rPr>
          <w:rFonts w:ascii="Times New Roman" w:hAnsi="Times New Roman" w:cs="Times New Roman"/>
          <w:sz w:val="24"/>
        </w:rPr>
        <w:t>执行。涂漆前必须认真仔细地清除锈蚀，手工除锈要达到</w:t>
      </w:r>
      <w:r>
        <w:rPr>
          <w:rFonts w:ascii="Times New Roman" w:hAnsi="Times New Roman" w:cs="Times New Roman"/>
          <w:sz w:val="24"/>
        </w:rPr>
        <w:t>st3</w:t>
      </w:r>
      <w:r>
        <w:rPr>
          <w:rFonts w:ascii="Times New Roman" w:hAnsi="Times New Roman" w:cs="Times New Roman"/>
          <w:sz w:val="24"/>
        </w:rPr>
        <w:t>级，喷射除锈要达到</w:t>
      </w:r>
      <w:r>
        <w:rPr>
          <w:rFonts w:ascii="Times New Roman" w:hAnsi="Times New Roman" w:cs="Times New Roman"/>
          <w:sz w:val="24"/>
        </w:rPr>
        <w:t>sa2.5</w:t>
      </w:r>
      <w:r>
        <w:rPr>
          <w:rFonts w:ascii="Times New Roman" w:hAnsi="Times New Roman" w:cs="Times New Roman"/>
          <w:sz w:val="24"/>
        </w:rPr>
        <w:t>级。</w:t>
      </w:r>
    </w:p>
    <w:p w:rsidR="00681CBA" w:rsidRDefault="00617578">
      <w:pPr>
        <w:adjustRightInd w:val="0"/>
        <w:spacing w:line="312" w:lineRule="auto"/>
        <w:ind w:firstLineChars="200" w:firstLine="48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2.5 </w:t>
      </w:r>
      <w:r>
        <w:rPr>
          <w:rFonts w:ascii="Times New Roman" w:hAnsi="Times New Roman" w:cs="Times New Roman"/>
          <w:sz w:val="24"/>
        </w:rPr>
        <w:t>涂漆道次：总的为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次。制造厂涂底漆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次，设备和构件到现场安装拼焊后再涂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次底漆，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次面漆。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次漆层平膜总厚度为</w:t>
      </w:r>
      <w:r>
        <w:rPr>
          <w:rFonts w:ascii="Times New Roman" w:hAnsi="Times New Roman" w:cs="Times New Roman"/>
          <w:sz w:val="24"/>
        </w:rPr>
        <w:t>100μm</w:t>
      </w:r>
      <w:r>
        <w:rPr>
          <w:rFonts w:ascii="Times New Roman" w:hAnsi="Times New Roman" w:cs="Times New Roman"/>
          <w:sz w:val="24"/>
        </w:rPr>
        <w:t>，现场安装的附属（未涂漆）设施涂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次底漆，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次面漆。漆层平膜总厚度为</w:t>
      </w:r>
      <w:r>
        <w:rPr>
          <w:rFonts w:ascii="Times New Roman" w:hAnsi="Times New Roman" w:cs="Times New Roman"/>
          <w:sz w:val="24"/>
        </w:rPr>
        <w:t>80μm</w:t>
      </w:r>
      <w:r>
        <w:rPr>
          <w:rFonts w:ascii="Times New Roman" w:hAnsi="Times New Roman" w:cs="Times New Roman"/>
          <w:sz w:val="24"/>
        </w:rPr>
        <w:t>。</w:t>
      </w:r>
    </w:p>
    <w:p w:rsidR="00681CBA" w:rsidRDefault="00617578">
      <w:pPr>
        <w:tabs>
          <w:tab w:val="left" w:pos="425"/>
        </w:tabs>
        <w:spacing w:line="312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2.6 </w:t>
      </w:r>
      <w:r>
        <w:rPr>
          <w:rFonts w:ascii="Times New Roman" w:hAnsi="Times New Roman" w:cs="Times New Roman"/>
          <w:sz w:val="24"/>
        </w:rPr>
        <w:t>卖方负责设备的设计，并对所设计设备的完整性、可靠性、先进性和技术可行性负责。该设备本身及其产生的震动、噪音、粉尘应符合国家相关规范，卖方提供依据供买方验收。</w:t>
      </w:r>
    </w:p>
    <w:p w:rsidR="00681CBA" w:rsidRDefault="00617578">
      <w:pPr>
        <w:tabs>
          <w:tab w:val="left" w:pos="425"/>
        </w:tabs>
        <w:spacing w:line="312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2.7 </w:t>
      </w:r>
      <w:r>
        <w:rPr>
          <w:rFonts w:ascii="Times New Roman" w:hAnsi="Times New Roman" w:cs="Times New Roman"/>
          <w:sz w:val="24"/>
        </w:rPr>
        <w:t>卖方负责该设备的运输，交货地点为买方三山工业区厂区内。</w:t>
      </w:r>
    </w:p>
    <w:p w:rsidR="00681CBA" w:rsidRDefault="00617578">
      <w:pPr>
        <w:tabs>
          <w:tab w:val="left" w:pos="425"/>
        </w:tabs>
        <w:spacing w:line="312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2.8 </w:t>
      </w:r>
      <w:r>
        <w:rPr>
          <w:rFonts w:ascii="Times New Roman" w:hAnsi="Times New Roman" w:cs="Times New Roman"/>
          <w:sz w:val="24"/>
        </w:rPr>
        <w:t>卖方负责设备的指导安装及调试，并委派人员来现场提供操作培训服务，直至设备正常稳定运行。</w:t>
      </w:r>
    </w:p>
    <w:p w:rsidR="00681CBA" w:rsidRDefault="00617578" w:rsidP="00C0251A">
      <w:pPr>
        <w:spacing w:beforeLines="50" w:before="156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三、设计及供货范围</w:t>
      </w:r>
    </w:p>
    <w:p w:rsidR="00681CBA" w:rsidRDefault="00617578">
      <w:pPr>
        <w:tabs>
          <w:tab w:val="left" w:pos="42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 </w:t>
      </w:r>
      <w:r>
        <w:rPr>
          <w:rFonts w:ascii="Times New Roman" w:hAnsi="Times New Roman" w:cs="Times New Roman"/>
          <w:sz w:val="24"/>
        </w:rPr>
        <w:t>本项目采购一套</w:t>
      </w:r>
      <w:r>
        <w:rPr>
          <w:rFonts w:ascii="Times New Roman" w:hAnsi="Times New Roman" w:cs="Times New Roman" w:hint="eastAsia"/>
          <w:sz w:val="24"/>
        </w:rPr>
        <w:t>非接触式钢坯专用荧光磁粉探伤检测线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 w:hint="eastAsia"/>
          <w:sz w:val="24"/>
        </w:rPr>
        <w:t>用于探测连铸</w:t>
      </w:r>
      <w:r>
        <w:rPr>
          <w:rFonts w:ascii="Times New Roman" w:hAnsi="Times New Roman" w:cs="Times New Roman" w:hint="eastAsia"/>
          <w:sz w:val="24"/>
        </w:rPr>
        <w:lastRenderedPageBreak/>
        <w:t>坯、轧制</w:t>
      </w:r>
      <w:proofErr w:type="gramStart"/>
      <w:r>
        <w:rPr>
          <w:rFonts w:ascii="Times New Roman" w:hAnsi="Times New Roman" w:cs="Times New Roman" w:hint="eastAsia"/>
          <w:sz w:val="24"/>
        </w:rPr>
        <w:t>坯</w:t>
      </w:r>
      <w:proofErr w:type="gramEnd"/>
      <w:r>
        <w:rPr>
          <w:rFonts w:ascii="Times New Roman" w:hAnsi="Times New Roman" w:cs="Times New Roman" w:hint="eastAsia"/>
          <w:sz w:val="24"/>
        </w:rPr>
        <w:t>表面和近表面缺陷。该套机组包</w:t>
      </w:r>
      <w:r>
        <w:rPr>
          <w:rFonts w:ascii="Times New Roman" w:hAnsi="Times New Roman" w:cs="Times New Roman"/>
          <w:sz w:val="24"/>
        </w:rPr>
        <w:t>含</w:t>
      </w:r>
    </w:p>
    <w:tbl>
      <w:tblPr>
        <w:tblW w:w="7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4139"/>
        <w:gridCol w:w="2567"/>
      </w:tblGrid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名称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数量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电气及自动化控制系统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85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人机界面操作系统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二套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故障自诊断系统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工业控制计算机系统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85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磁化电源系统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四套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非接触式周向磁化系统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二套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非接触式纵向磁化磁发生器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二套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磁悬液喷洒及回收系统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高压预清洗及回收系统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85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荧光探伤检查系统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四套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凸式无影光学镜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四套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交流退磁系统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监控系统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二套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辊道系统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次品台架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正品台架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高压喷吹系统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二套</w:t>
            </w:r>
          </w:p>
        </w:tc>
      </w:tr>
      <w:tr w:rsidR="00681CBA">
        <w:trPr>
          <w:trHeight w:val="276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液压系统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  <w:tr w:rsidR="00681CBA">
        <w:trPr>
          <w:trHeight w:val="285"/>
          <w:jc w:val="center"/>
        </w:trPr>
        <w:tc>
          <w:tcPr>
            <w:tcW w:w="995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4139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电气及自动化控制系统</w:t>
            </w:r>
          </w:p>
        </w:tc>
        <w:tc>
          <w:tcPr>
            <w:tcW w:w="2567" w:type="dxa"/>
          </w:tcPr>
          <w:p w:rsidR="00681CBA" w:rsidRDefault="00617578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一套</w:t>
            </w:r>
          </w:p>
        </w:tc>
      </w:tr>
    </w:tbl>
    <w:p w:rsidR="00681CBA" w:rsidRDefault="00617578">
      <w:pPr>
        <w:tabs>
          <w:tab w:val="left" w:pos="425"/>
        </w:tabs>
        <w:spacing w:line="360" w:lineRule="auto"/>
        <w:ind w:firstLineChars="150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 </w:t>
      </w:r>
      <w:r>
        <w:rPr>
          <w:rFonts w:ascii="Times New Roman" w:hAnsi="Times New Roman" w:cs="Times New Roman"/>
          <w:sz w:val="24"/>
        </w:rPr>
        <w:t>供货分交总则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）机械设备：卖方提供本次招标范围内整套机械设备的供货；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）液压系统：卖方提供本次招标范围内整套液压系统及配管的供货；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>）气动系统：卖方提供本次招标范围内整套气动系统及配管的供货；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/>
          <w:sz w:val="24"/>
        </w:rPr>
        <w:t>）电气系统：卖方提供本次招标范围内除电力电缆、控制电缆及桥架以外所有电气设备的供货；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/>
          <w:sz w:val="24"/>
        </w:rPr>
        <w:t>）能源介质（气源、水）：买方接至卖方主要设备最近</w:t>
      </w:r>
      <w:proofErr w:type="gramStart"/>
      <w:r>
        <w:rPr>
          <w:rFonts w:ascii="Times New Roman" w:hAnsi="Times New Roman" w:cs="Times New Roman"/>
          <w:sz w:val="24"/>
        </w:rPr>
        <w:t>柱列线</w:t>
      </w:r>
      <w:proofErr w:type="gramEnd"/>
      <w:r>
        <w:rPr>
          <w:rFonts w:ascii="Times New Roman" w:hAnsi="Times New Roman" w:cs="Times New Roman"/>
          <w:sz w:val="24"/>
        </w:rPr>
        <w:t>标高一米处并设一道总阀门，其余由卖方成套提供并负责对接。</w:t>
      </w:r>
    </w:p>
    <w:p w:rsidR="00681CBA" w:rsidRDefault="00617578">
      <w:pPr>
        <w:tabs>
          <w:tab w:val="left" w:pos="425"/>
        </w:tabs>
        <w:spacing w:line="360" w:lineRule="auto"/>
        <w:ind w:left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 </w:t>
      </w:r>
      <w:r>
        <w:rPr>
          <w:rFonts w:ascii="Times New Roman" w:hAnsi="Times New Roman" w:cs="Times New Roman"/>
          <w:sz w:val="24"/>
        </w:rPr>
        <w:t>设计分交总则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）除土建、公</w:t>
      </w:r>
      <w:proofErr w:type="gramStart"/>
      <w:r>
        <w:rPr>
          <w:rFonts w:ascii="Times New Roman" w:hAnsi="Times New Roman" w:cs="Times New Roman"/>
          <w:sz w:val="24"/>
        </w:rPr>
        <w:t>辅设施</w:t>
      </w:r>
      <w:proofErr w:type="gramEnd"/>
      <w:r>
        <w:rPr>
          <w:rFonts w:ascii="Times New Roman" w:hAnsi="Times New Roman" w:cs="Times New Roman"/>
          <w:sz w:val="24"/>
        </w:rPr>
        <w:t>的详细设计外，其它初步设计、详细设计都由卖方承担。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）电气系统：卖方负责从</w:t>
      </w:r>
      <w:proofErr w:type="gramStart"/>
      <w:r>
        <w:rPr>
          <w:rFonts w:ascii="Times New Roman" w:hAnsi="Times New Roman" w:cs="Times New Roman"/>
          <w:sz w:val="24"/>
        </w:rPr>
        <w:t>进线柜至本体</w:t>
      </w:r>
      <w:proofErr w:type="gramEnd"/>
      <w:r>
        <w:rPr>
          <w:rFonts w:ascii="Times New Roman" w:hAnsi="Times New Roman" w:cs="Times New Roman"/>
          <w:sz w:val="24"/>
        </w:rPr>
        <w:t>设备的完整设计，包含电气系统图、控制原理图、施工图，电缆表；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）液压系统：卖方提供完整的原理图、配管图；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/>
          <w:sz w:val="24"/>
        </w:rPr>
        <w:t>）气动系统：卖方提供完整的原理图、配管图</w:t>
      </w:r>
    </w:p>
    <w:p w:rsidR="00681CBA" w:rsidRDefault="00617578">
      <w:pPr>
        <w:tabs>
          <w:tab w:val="left" w:pos="84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（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/>
          <w:sz w:val="24"/>
        </w:rPr>
        <w:t>）能源介质（气源、水）：买方设计能源介质至卖方主要设备最近</w:t>
      </w:r>
      <w:proofErr w:type="gramStart"/>
      <w:r>
        <w:rPr>
          <w:rFonts w:ascii="Times New Roman" w:hAnsi="Times New Roman" w:cs="Times New Roman"/>
          <w:sz w:val="24"/>
        </w:rPr>
        <w:t>柱列线</w:t>
      </w:r>
      <w:proofErr w:type="gramEnd"/>
      <w:r>
        <w:rPr>
          <w:rFonts w:ascii="Times New Roman" w:hAnsi="Times New Roman" w:cs="Times New Roman"/>
          <w:sz w:val="24"/>
        </w:rPr>
        <w:t>标高一米处并设一道总阀门，卖方提供从介质总阀到本体设备的完整设计及施工图。</w:t>
      </w:r>
    </w:p>
    <w:p w:rsidR="00681CBA" w:rsidRDefault="00617578">
      <w:pPr>
        <w:tabs>
          <w:tab w:val="left" w:pos="42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3.4 </w:t>
      </w:r>
      <w:r>
        <w:rPr>
          <w:rFonts w:ascii="Times New Roman" w:hAnsi="Times New Roman" w:cs="Times New Roman"/>
          <w:sz w:val="24"/>
        </w:rPr>
        <w:t>安装及调试</w:t>
      </w:r>
    </w:p>
    <w:p w:rsidR="00681CBA" w:rsidRDefault="00617578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买方负责安装及调试，卖方负责指导安装及调试。</w:t>
      </w:r>
    </w:p>
    <w:p w:rsidR="00681CBA" w:rsidRDefault="00617578">
      <w:pPr>
        <w:pStyle w:val="1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</w:t>
      </w:r>
      <w:bookmarkStart w:id="0" w:name="_Toc480534996"/>
      <w:r>
        <w:rPr>
          <w:rFonts w:ascii="Times New Roman" w:hAnsi="Times New Roman"/>
          <w:sz w:val="24"/>
        </w:rPr>
        <w:t>设备技术规格</w:t>
      </w:r>
      <w:bookmarkEnd w:id="0"/>
      <w:r>
        <w:rPr>
          <w:rFonts w:ascii="Times New Roman" w:hAnsi="Times New Roman"/>
          <w:sz w:val="24"/>
        </w:rPr>
        <w:t>及相关要求</w:t>
      </w:r>
    </w:p>
    <w:p w:rsidR="00681CBA" w:rsidRDefault="00617578">
      <w:pPr>
        <w:spacing w:line="360" w:lineRule="auto"/>
        <w:ind w:firstLineChars="200" w:firstLine="482"/>
        <w:outlineLvl w:val="1"/>
        <w:rPr>
          <w:rFonts w:ascii="Times New Roman" w:hAnsi="Times New Roman" w:cs="Times New Roman"/>
          <w:b/>
          <w:sz w:val="24"/>
        </w:rPr>
      </w:pPr>
      <w:bookmarkStart w:id="1" w:name="_Toc480534997"/>
      <w:r>
        <w:rPr>
          <w:rFonts w:ascii="Times New Roman" w:hAnsi="Times New Roman" w:cs="Times New Roman"/>
          <w:b/>
          <w:sz w:val="24"/>
        </w:rPr>
        <w:t>4.1</w:t>
      </w:r>
      <w:r>
        <w:rPr>
          <w:rFonts w:ascii="Times New Roman" w:hAnsi="Times New Roman" w:cs="Times New Roman"/>
          <w:b/>
          <w:sz w:val="24"/>
        </w:rPr>
        <w:t>基本数据</w:t>
      </w:r>
      <w:bookmarkEnd w:id="1"/>
    </w:p>
    <w:p w:rsidR="00681CBA" w:rsidRDefault="00617578">
      <w:pPr>
        <w:pStyle w:val="10"/>
        <w:spacing w:line="360" w:lineRule="auto"/>
        <w:ind w:firstLineChars="200"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）产品规格及代表钢种</w:t>
      </w:r>
    </w:p>
    <w:p w:rsidR="00681CBA" w:rsidRDefault="00617578">
      <w:pPr>
        <w:pStyle w:val="10"/>
        <w:spacing w:after="0" w:line="360" w:lineRule="auto"/>
        <w:ind w:firstLineChars="200" w:firstLine="440"/>
        <w:jc w:val="center"/>
        <w:rPr>
          <w:sz w:val="22"/>
        </w:rPr>
      </w:pPr>
      <w:r>
        <w:rPr>
          <w:sz w:val="22"/>
        </w:rPr>
        <w:t>表</w:t>
      </w:r>
      <w:r>
        <w:rPr>
          <w:sz w:val="22"/>
        </w:rPr>
        <w:t>1-1</w:t>
      </w:r>
      <w:r>
        <w:rPr>
          <w:sz w:val="22"/>
        </w:rPr>
        <w:t>产品规格及代表钢种</w:t>
      </w:r>
    </w:p>
    <w:tbl>
      <w:tblPr>
        <w:tblW w:w="8127" w:type="dxa"/>
        <w:jc w:val="center"/>
        <w:tblInd w:w="296" w:type="dxa"/>
        <w:tblLayout w:type="fixed"/>
        <w:tblLook w:val="0000" w:firstRow="0" w:lastRow="0" w:firstColumn="0" w:lastColumn="0" w:noHBand="0" w:noVBand="0"/>
      </w:tblPr>
      <w:tblGrid>
        <w:gridCol w:w="810"/>
        <w:gridCol w:w="1749"/>
        <w:gridCol w:w="3998"/>
        <w:gridCol w:w="762"/>
        <w:gridCol w:w="808"/>
      </w:tblGrid>
      <w:tr w:rsidR="00681CBA">
        <w:trPr>
          <w:trHeight w:val="586"/>
          <w:jc w:val="center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pStyle w:val="Default"/>
              <w:tabs>
                <w:tab w:val="left" w:pos="1040"/>
              </w:tabs>
              <w:snapToGrid w:val="0"/>
              <w:jc w:val="center"/>
              <w:rPr>
                <w:rFonts w:ascii="Times New Roman" w:hAnsi="Times New Roman" w:cs="Times New Roman"/>
                <w:color w:val="auto"/>
                <w:sz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</w:rPr>
              <w:t>产品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规格（断面</w:t>
            </w: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长度）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代表钢种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年产量</w:t>
            </w:r>
          </w:p>
        </w:tc>
      </w:tr>
      <w:tr w:rsidR="00681CBA">
        <w:trPr>
          <w:trHeight w:val="312"/>
          <w:jc w:val="center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万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681CBA">
        <w:trPr>
          <w:trHeight w:val="1236"/>
          <w:jc w:val="center"/>
        </w:trPr>
        <w:tc>
          <w:tcPr>
            <w:tcW w:w="8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方坯</w:t>
            </w:r>
          </w:p>
        </w:tc>
        <w:tc>
          <w:tcPr>
            <w:tcW w:w="1749" w:type="dxa"/>
            <w:vMerge w:val="restart"/>
            <w:tcBorders>
              <w:right w:val="single" w:sz="4" w:space="0" w:color="auto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-220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000-12000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autoSpaceDN w:val="0"/>
              <w:snapToGrid w:val="0"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冷镦钢：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系列（</w:t>
            </w:r>
            <w:r>
              <w:rPr>
                <w:rFonts w:ascii="Times New Roman" w:hAnsi="Times New Roman" w:cs="Times New Roman"/>
              </w:rPr>
              <w:t>10B21</w:t>
            </w:r>
            <w:r>
              <w:rPr>
                <w:rFonts w:ascii="Times New Roman" w:hAnsi="Times New Roman" w:cs="Times New Roman"/>
              </w:rPr>
              <w:t>等）、</w:t>
            </w:r>
            <w:r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系列（</w:t>
            </w:r>
            <w:r>
              <w:rPr>
                <w:rFonts w:ascii="Times New Roman" w:hAnsi="Times New Roman" w:cs="Times New Roman"/>
                <w:szCs w:val="24"/>
              </w:rPr>
              <w:t>SWRCH35K</w:t>
            </w:r>
            <w:r>
              <w:rPr>
                <w:rFonts w:ascii="Times New Roman" w:hAnsi="Times New Roman" w:cs="Times New Roman"/>
                <w:szCs w:val="24"/>
              </w:rPr>
              <w:t>等</w:t>
            </w:r>
            <w:r>
              <w:rPr>
                <w:rFonts w:ascii="Times New Roman" w:hAnsi="Times New Roman" w:cs="Times New Roman"/>
              </w:rPr>
              <w:t>）、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CrMo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系列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SCM435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SCM440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B7</w:t>
            </w:r>
            <w:r>
              <w:rPr>
                <w:rFonts w:ascii="Times New Roman" w:hAnsi="Times New Roman" w:cs="Times New Roman"/>
              </w:rPr>
              <w:t>等）、</w:t>
            </w:r>
            <w:r>
              <w:rPr>
                <w:rFonts w:ascii="Times New Roman" w:hAnsi="Times New Roman" w:cs="Times New Roman"/>
              </w:rPr>
              <w:t>ML40Cr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ML08Al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、</w:t>
            </w:r>
            <w:r>
              <w:rPr>
                <w:rFonts w:ascii="Times New Roman" w:hAnsi="Times New Roman" w:cs="Times New Roman"/>
                <w:szCs w:val="24"/>
              </w:rPr>
              <w:t>SWRCH22A</w:t>
            </w:r>
            <w:r>
              <w:rPr>
                <w:rFonts w:ascii="Times New Roman" w:hAnsi="Times New Roman" w:cs="Times New Roman"/>
              </w:rPr>
              <w:t>；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681CBA">
        <w:trPr>
          <w:trHeight w:val="100"/>
          <w:jc w:val="center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81CBA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81CBA" w:rsidRDefault="00681CBA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autoSpaceDN w:val="0"/>
              <w:snapToGrid w:val="0"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轴承钢：</w:t>
            </w:r>
            <w:r>
              <w:rPr>
                <w:rFonts w:ascii="Times New Roman" w:hAnsi="Times New Roman" w:cs="Times New Roman"/>
              </w:rPr>
              <w:t>GCr9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GCr15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G20CrNi2Mo</w:t>
            </w:r>
            <w:r>
              <w:rPr>
                <w:rFonts w:ascii="Times New Roman" w:hAnsi="Times New Roman" w:cs="Times New Roman"/>
              </w:rPr>
              <w:t>；</w:t>
            </w:r>
          </w:p>
          <w:p w:rsidR="00681CBA" w:rsidRDefault="00617578">
            <w:pPr>
              <w:autoSpaceDN w:val="0"/>
              <w:snapToGrid w:val="0"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弹簧钢：</w:t>
            </w:r>
            <w:r>
              <w:rPr>
                <w:rFonts w:ascii="Times New Roman" w:hAnsi="Times New Roman" w:cs="Times New Roman"/>
              </w:rPr>
              <w:t>65Mn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55SiCr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60Si2Mn</w:t>
            </w:r>
            <w:r>
              <w:rPr>
                <w:rFonts w:ascii="Times New Roman" w:hAnsi="Times New Roman" w:cs="Times New Roman"/>
              </w:rPr>
              <w:t>等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81CBA">
        <w:trPr>
          <w:trHeight w:val="558"/>
          <w:jc w:val="center"/>
        </w:trPr>
        <w:tc>
          <w:tcPr>
            <w:tcW w:w="65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计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8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681CBA" w:rsidRDefault="00617578" w:rsidP="00C0251A">
      <w:pPr>
        <w:pStyle w:val="10"/>
        <w:spacing w:beforeLines="50" w:before="156" w:after="0" w:line="360" w:lineRule="auto"/>
        <w:ind w:firstLineChars="0" w:firstLine="0"/>
        <w:rPr>
          <w:sz w:val="24"/>
        </w:rPr>
      </w:pPr>
      <w:r>
        <w:rPr>
          <w:rFonts w:ascii="宋体" w:hAnsi="宋体" w:hint="eastAsia"/>
          <w:color w:val="000000"/>
          <w:sz w:val="24"/>
        </w:rPr>
        <w:t>探伤设备年额定工作时间为6000小时。</w:t>
      </w:r>
    </w:p>
    <w:p w:rsidR="00681CBA" w:rsidRDefault="00617578" w:rsidP="00C0251A">
      <w:pPr>
        <w:pStyle w:val="10"/>
        <w:spacing w:beforeLines="50" w:before="156" w:after="0" w:line="360" w:lineRule="auto"/>
        <w:ind w:firstLineChars="0" w:firstLine="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）钢坯精整</w:t>
      </w:r>
      <w:proofErr w:type="gramStart"/>
      <w:r>
        <w:rPr>
          <w:sz w:val="24"/>
        </w:rPr>
        <w:t>处理线</w:t>
      </w:r>
      <w:proofErr w:type="gramEnd"/>
      <w:r>
        <w:rPr>
          <w:sz w:val="24"/>
        </w:rPr>
        <w:t>工艺流程</w:t>
      </w:r>
    </w:p>
    <w:p w:rsidR="00681CBA" w:rsidRDefault="002C4882">
      <w:pPr>
        <w:snapToGrid w:val="0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5" o:spid="_x0000_i1025" type="#_x0000_t75" style="width:435.15pt;height:113.95pt">
            <v:imagedata r:id="rId9" o:title="" croptop="13234f" cropbottom="16594f" cropleft="7572f" cropright="-107f"/>
          </v:shape>
        </w:pict>
      </w:r>
    </w:p>
    <w:p w:rsidR="00681CBA" w:rsidRDefault="00617578">
      <w:pPr>
        <w:snapToGrid w:val="0"/>
        <w:spacing w:line="36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钢坯修磨线工艺流程图</w:t>
      </w:r>
    </w:p>
    <w:p w:rsidR="00681CBA" w:rsidRDefault="00617578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bookmarkStart w:id="2" w:name="_Toc288855396"/>
      <w:bookmarkStart w:id="3" w:name="_Toc288855297"/>
      <w:bookmarkStart w:id="4" w:name="_Toc288855099"/>
      <w:r>
        <w:rPr>
          <w:rFonts w:ascii="Times New Roman" w:hAnsi="Times New Roman" w:cs="Times New Roman"/>
          <w:sz w:val="24"/>
        </w:rPr>
        <w:t>钢坯开坯后，经平车输送至钢坯精整跨，</w:t>
      </w:r>
      <w:r>
        <w:rPr>
          <w:rFonts w:ascii="Times New Roman" w:hAnsi="Times New Roman" w:cs="Times New Roman" w:hint="eastAsia"/>
          <w:sz w:val="24"/>
        </w:rPr>
        <w:t>由天车调运至抛丸上料台架，经抛丸去除表面氧化铁皮缺陷后，进入磁粉探伤上料台架（此部分由抛丸厂家制作），再经探伤前辊道（由探伤厂家制作）运输至磁粉探伤室，经</w:t>
      </w:r>
      <w:r>
        <w:rPr>
          <w:rFonts w:ascii="宋体" w:hAnsi="宋体" w:hint="eastAsia"/>
          <w:color w:val="000000"/>
          <w:sz w:val="24"/>
          <w:szCs w:val="24"/>
        </w:rPr>
        <w:t>喷淋、磁化、人工观察、吹干、退磁等工序，根据探伤结果由辊道分别运输至正品或次品台架。</w:t>
      </w:r>
    </w:p>
    <w:p w:rsidR="00681CBA" w:rsidRDefault="00617578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由于抛丸、磁粉探伤及修磨工艺的不确定性，三个设备前后必须设置单独的上下料台架，其中抛丸下料与磁粉探伤上料台架</w:t>
      </w:r>
      <w:r w:rsidR="009C19AB">
        <w:rPr>
          <w:rFonts w:ascii="Times New Roman" w:hAnsi="Times New Roman" w:cs="Times New Roman" w:hint="eastAsia"/>
          <w:sz w:val="24"/>
        </w:rPr>
        <w:t>共用</w:t>
      </w:r>
      <w:r>
        <w:rPr>
          <w:rFonts w:ascii="Times New Roman" w:hAnsi="Times New Roman" w:cs="Times New Roman" w:hint="eastAsia"/>
          <w:sz w:val="24"/>
        </w:rPr>
        <w:t>（此</w:t>
      </w:r>
      <w:r w:rsidR="009C19AB">
        <w:rPr>
          <w:rFonts w:ascii="Times New Roman" w:hAnsi="Times New Roman" w:cs="Times New Roman" w:hint="eastAsia"/>
          <w:sz w:val="24"/>
        </w:rPr>
        <w:t>台架由</w:t>
      </w:r>
      <w:r>
        <w:rPr>
          <w:rFonts w:ascii="Times New Roman" w:hAnsi="Times New Roman" w:cs="Times New Roman" w:hint="eastAsia"/>
          <w:sz w:val="24"/>
        </w:rPr>
        <w:t>抛丸厂家制作，探伤厂家负责制作</w:t>
      </w:r>
      <w:r w:rsidR="009C19AB">
        <w:rPr>
          <w:rFonts w:ascii="Times New Roman" w:hAnsi="Times New Roman" w:cs="Times New Roman" w:hint="eastAsia"/>
          <w:sz w:val="24"/>
        </w:rPr>
        <w:t>探伤前辊道</w:t>
      </w:r>
      <w:r>
        <w:rPr>
          <w:rFonts w:ascii="Times New Roman" w:hAnsi="Times New Roman" w:cs="Times New Roman" w:hint="eastAsia"/>
          <w:sz w:val="24"/>
        </w:rPr>
        <w:t>，以及正品、次品下料台架</w:t>
      </w:r>
      <w:r w:rsidR="006478A1">
        <w:rPr>
          <w:rFonts w:ascii="Times New Roman" w:hAnsi="Times New Roman" w:cs="Times New Roman" w:hint="eastAsia"/>
          <w:sz w:val="24"/>
        </w:rPr>
        <w:t>，</w:t>
      </w:r>
      <w:r w:rsidR="00810D79">
        <w:rPr>
          <w:rFonts w:ascii="Times New Roman" w:hAnsi="Times New Roman" w:cs="Times New Roman" w:hint="eastAsia"/>
          <w:sz w:val="24"/>
        </w:rPr>
        <w:t>下料台架后部分辊道也由探伤厂家制作</w:t>
      </w:r>
      <w:r>
        <w:rPr>
          <w:rFonts w:ascii="Times New Roman" w:hAnsi="Times New Roman" w:cs="Times New Roman" w:hint="eastAsia"/>
          <w:sz w:val="24"/>
        </w:rPr>
        <w:t>），</w:t>
      </w:r>
      <w:r>
        <w:rPr>
          <w:rFonts w:ascii="Times New Roman" w:hAnsi="Times New Roman" w:cs="Times New Roman"/>
          <w:sz w:val="24"/>
        </w:rPr>
        <w:t>具体见《轧钢部高端冷镦钢二火成材坯料精整处理线布置图》。</w:t>
      </w:r>
    </w:p>
    <w:p w:rsidR="00681CBA" w:rsidRDefault="00617578" w:rsidP="00C0251A">
      <w:pPr>
        <w:snapToGrid w:val="0"/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4.2 </w:t>
      </w:r>
      <w:r>
        <w:rPr>
          <w:rFonts w:ascii="Times New Roman" w:hAnsi="Times New Roman" w:cs="Times New Roman"/>
          <w:b/>
          <w:sz w:val="24"/>
        </w:rPr>
        <w:t>技术规格说明</w:t>
      </w:r>
      <w:bookmarkEnd w:id="2"/>
      <w:bookmarkEnd w:id="3"/>
      <w:bookmarkEnd w:id="4"/>
    </w:p>
    <w:p w:rsidR="00681CBA" w:rsidRDefault="00617578">
      <w:pPr>
        <w:snapToGrid w:val="0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>（</w:t>
      </w:r>
      <w:r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）钢坯</w:t>
      </w:r>
      <w:r>
        <w:rPr>
          <w:rFonts w:ascii="Times New Roman" w:hAnsi="Times New Roman" w:cs="Times New Roman" w:hint="eastAsia"/>
          <w:b/>
          <w:sz w:val="24"/>
        </w:rPr>
        <w:t>磁粉探伤技术</w:t>
      </w:r>
      <w:r>
        <w:rPr>
          <w:rFonts w:ascii="Times New Roman" w:hAnsi="Times New Roman" w:cs="Times New Roman"/>
          <w:b/>
          <w:sz w:val="24"/>
        </w:rPr>
        <w:t>要求</w:t>
      </w:r>
    </w:p>
    <w:p w:rsidR="00681CBA" w:rsidRDefault="00617578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）用于</w:t>
      </w:r>
      <w:r>
        <w:rPr>
          <w:rFonts w:ascii="Times New Roman" w:hAnsi="Times New Roman" w:cs="Times New Roman" w:hint="eastAsia"/>
          <w:sz w:val="24"/>
        </w:rPr>
        <w:t>探伤钢坯</w:t>
      </w:r>
      <w:r>
        <w:rPr>
          <w:rFonts w:ascii="Times New Roman" w:hAnsi="Times New Roman" w:cs="Times New Roman"/>
          <w:sz w:val="24"/>
        </w:rPr>
        <w:t>弯曲度：不大于</w:t>
      </w:r>
      <w:r>
        <w:rPr>
          <w:rFonts w:ascii="Times New Roman" w:hAnsi="Times New Roman" w:cs="Times New Roman"/>
          <w:sz w:val="24"/>
        </w:rPr>
        <w:t>10mm/m</w:t>
      </w:r>
      <w:r>
        <w:rPr>
          <w:rFonts w:ascii="Times New Roman" w:hAnsi="Times New Roman" w:cs="Times New Roman"/>
          <w:sz w:val="24"/>
        </w:rPr>
        <w:t>，全长不超过</w:t>
      </w:r>
      <w:r>
        <w:rPr>
          <w:rFonts w:ascii="Times New Roman" w:hAnsi="Times New Roman" w:cs="Times New Roman"/>
          <w:sz w:val="24"/>
        </w:rPr>
        <w:t>50mm</w:t>
      </w:r>
      <w:r>
        <w:rPr>
          <w:rFonts w:ascii="Times New Roman" w:hAnsi="Times New Roman" w:cs="Times New Roman"/>
          <w:sz w:val="24"/>
        </w:rPr>
        <w:t>。</w:t>
      </w:r>
    </w:p>
    <w:p w:rsidR="00681CBA" w:rsidRDefault="00617578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探伤检测精度：</w:t>
      </w:r>
      <w:proofErr w:type="gramStart"/>
      <w:r>
        <w:rPr>
          <w:rFonts w:ascii="Times New Roman" w:hAnsi="Times New Roman" w:cs="Times New Roman" w:hint="eastAsia"/>
          <w:sz w:val="24"/>
        </w:rPr>
        <w:t>坯料周</w:t>
      </w:r>
      <w:proofErr w:type="gramEnd"/>
      <w:r>
        <w:rPr>
          <w:rFonts w:ascii="Times New Roman" w:hAnsi="Times New Roman" w:cs="Times New Roman" w:hint="eastAsia"/>
          <w:sz w:val="24"/>
        </w:rPr>
        <w:t>纵向缺陷：宽度</w:t>
      </w:r>
      <w:r>
        <w:rPr>
          <w:rFonts w:ascii="Times New Roman" w:hAnsi="Times New Roman" w:cs="Times New Roman" w:hint="eastAsia"/>
          <w:sz w:val="24"/>
        </w:rPr>
        <w:t>0.2mm</w:t>
      </w:r>
      <w:r>
        <w:rPr>
          <w:rFonts w:ascii="Times New Roman" w:hAnsi="Times New Roman" w:cs="Times New Roman" w:hint="eastAsia"/>
          <w:sz w:val="24"/>
        </w:rPr>
        <w:t>×深度</w:t>
      </w:r>
      <w:r>
        <w:rPr>
          <w:rFonts w:ascii="Times New Roman" w:hAnsi="Times New Roman" w:cs="Times New Roman" w:hint="eastAsia"/>
          <w:sz w:val="24"/>
        </w:rPr>
        <w:t>0.15mm</w:t>
      </w:r>
      <w:r>
        <w:rPr>
          <w:rFonts w:ascii="Times New Roman" w:hAnsi="Times New Roman" w:cs="Times New Roman" w:hint="eastAsia"/>
          <w:sz w:val="24"/>
        </w:rPr>
        <w:t>×长度</w:t>
      </w:r>
      <w:r>
        <w:rPr>
          <w:rFonts w:ascii="Times New Roman" w:hAnsi="Times New Roman" w:cs="Times New Roman" w:hint="eastAsia"/>
          <w:sz w:val="24"/>
        </w:rPr>
        <w:t>10mm</w:t>
      </w:r>
      <w:r>
        <w:rPr>
          <w:rFonts w:ascii="Times New Roman" w:hAnsi="Times New Roman" w:cs="Times New Roman" w:hint="eastAsia"/>
          <w:sz w:val="24"/>
        </w:rPr>
        <w:t>；环向缺陷：宽度</w:t>
      </w:r>
      <w:r>
        <w:rPr>
          <w:rFonts w:ascii="Times New Roman" w:hAnsi="Times New Roman" w:cs="Times New Roman" w:hint="eastAsia"/>
          <w:sz w:val="24"/>
        </w:rPr>
        <w:t>0.2mm</w:t>
      </w:r>
      <w:r>
        <w:rPr>
          <w:rFonts w:ascii="Times New Roman" w:hAnsi="Times New Roman" w:cs="Times New Roman" w:hint="eastAsia"/>
          <w:sz w:val="24"/>
        </w:rPr>
        <w:t>×深度</w:t>
      </w:r>
      <w:r>
        <w:rPr>
          <w:rFonts w:ascii="Times New Roman" w:hAnsi="Times New Roman" w:cs="Times New Roman" w:hint="eastAsia"/>
          <w:sz w:val="24"/>
        </w:rPr>
        <w:t>0.15mm</w:t>
      </w:r>
      <w:r>
        <w:rPr>
          <w:rFonts w:ascii="Times New Roman" w:hAnsi="Times New Roman" w:cs="Times New Roman" w:hint="eastAsia"/>
          <w:sz w:val="24"/>
        </w:rPr>
        <w:t>×长度</w:t>
      </w:r>
      <w:r>
        <w:rPr>
          <w:rFonts w:ascii="Times New Roman" w:hAnsi="Times New Roman" w:cs="Times New Roman" w:hint="eastAsia"/>
          <w:sz w:val="24"/>
        </w:rPr>
        <w:t>10mm</w:t>
      </w:r>
      <w:r>
        <w:rPr>
          <w:rFonts w:ascii="Times New Roman" w:hAnsi="Times New Roman" w:cs="Times New Roman" w:hint="eastAsia"/>
          <w:sz w:val="24"/>
        </w:rPr>
        <w:t>；点状缺陷：深</w:t>
      </w:r>
      <w:r>
        <w:rPr>
          <w:rFonts w:ascii="Times New Roman" w:hAnsi="Times New Roman" w:cs="Times New Roman" w:hint="eastAsia"/>
          <w:sz w:val="24"/>
        </w:rPr>
        <w:t>0.2mm</w:t>
      </w:r>
      <w:r>
        <w:rPr>
          <w:rFonts w:ascii="Times New Roman" w:hAnsi="Times New Roman" w:cs="Times New Roman" w:hint="eastAsia"/>
          <w:sz w:val="24"/>
        </w:rPr>
        <w:t>×φ</w:t>
      </w:r>
      <w:r>
        <w:rPr>
          <w:rFonts w:ascii="Times New Roman" w:hAnsi="Times New Roman" w:cs="Times New Roman" w:hint="eastAsia"/>
          <w:sz w:val="24"/>
        </w:rPr>
        <w:t>1mm</w:t>
      </w:r>
      <w:r>
        <w:rPr>
          <w:rFonts w:ascii="Times New Roman" w:hAnsi="Times New Roman" w:cs="Times New Roman" w:hint="eastAsia"/>
          <w:sz w:val="24"/>
        </w:rPr>
        <w:t>，表面及近表面的裂纹和各种细微缺陷。</w:t>
      </w:r>
    </w:p>
    <w:p w:rsidR="00681CBA" w:rsidRDefault="00617578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）探伤灵敏度：</w:t>
      </w:r>
      <w:r>
        <w:rPr>
          <w:rFonts w:ascii="宋体" w:hAnsi="宋体" w:hint="eastAsia"/>
          <w:color w:val="000000"/>
          <w:sz w:val="24"/>
          <w:szCs w:val="24"/>
        </w:rPr>
        <w:t>可以检测方坯表面的缺陷和最大深度为2mm的次表面的缺陷。</w:t>
      </w:r>
    </w:p>
    <w:p w:rsidR="00681CBA" w:rsidRPr="00863E0A" w:rsidRDefault="00617578">
      <w:pPr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sz w:val="24"/>
        </w:rPr>
      </w:pPr>
      <w:r w:rsidRPr="00863E0A">
        <w:rPr>
          <w:rFonts w:ascii="Times New Roman" w:hAnsi="Times New Roman" w:cs="Times New Roman"/>
          <w:b/>
          <w:sz w:val="24"/>
        </w:rPr>
        <w:t>（</w:t>
      </w:r>
      <w:r w:rsidRPr="00863E0A">
        <w:rPr>
          <w:rFonts w:ascii="Times New Roman" w:hAnsi="Times New Roman" w:cs="Times New Roman"/>
          <w:b/>
          <w:sz w:val="24"/>
        </w:rPr>
        <w:t>2</w:t>
      </w:r>
      <w:r w:rsidRPr="00863E0A">
        <w:rPr>
          <w:rFonts w:ascii="Times New Roman" w:hAnsi="Times New Roman" w:cs="Times New Roman"/>
          <w:b/>
          <w:sz w:val="24"/>
        </w:rPr>
        <w:t>）</w:t>
      </w:r>
      <w:r w:rsidRPr="00863E0A">
        <w:rPr>
          <w:rFonts w:ascii="Times New Roman" w:hAnsi="Times New Roman" w:cs="Times New Roman" w:hint="eastAsia"/>
          <w:b/>
          <w:sz w:val="24"/>
        </w:rPr>
        <w:t>探伤</w:t>
      </w:r>
      <w:r w:rsidRPr="00863E0A">
        <w:rPr>
          <w:rFonts w:ascii="Times New Roman" w:hAnsi="Times New Roman" w:cs="Times New Roman"/>
          <w:b/>
          <w:sz w:val="24"/>
        </w:rPr>
        <w:t>机组功能</w:t>
      </w:r>
    </w:p>
    <w:p w:rsidR="00681CBA" w:rsidRDefault="00617578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探伤</w:t>
      </w:r>
      <w:r>
        <w:rPr>
          <w:rFonts w:ascii="Times New Roman" w:hAnsi="Times New Roman" w:cs="Times New Roman"/>
          <w:sz w:val="24"/>
        </w:rPr>
        <w:t>机的基本参数和技术性能力求瞄准当代国际水平，</w:t>
      </w:r>
      <w:r>
        <w:rPr>
          <w:rStyle w:val="fontstyle01"/>
          <w:rFonts w:ascii="Times New Roman" w:hAnsi="Times New Roman" w:cs="Times New Roman" w:hint="default"/>
        </w:rPr>
        <w:t>该机组设备必须是全新设备（包括所有外购电器等元件），具有合理的结构、可靠性、耐久性、稳定性，操作简便。</w:t>
      </w:r>
    </w:p>
    <w:p w:rsidR="00681CBA" w:rsidRDefault="00617578">
      <w:pPr>
        <w:snapToGrid w:val="0"/>
        <w:spacing w:line="360" w:lineRule="auto"/>
        <w:ind w:firstLineChars="200" w:firstLine="480"/>
        <w:rPr>
          <w:rStyle w:val="fontstyle01"/>
          <w:rFonts w:ascii="Times New Roman" w:hAnsi="Times New Roman" w:cs="Times New Roman" w:hint="default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</w:t>
      </w:r>
      <w:r>
        <w:rPr>
          <w:rStyle w:val="fontstyle01"/>
          <w:rFonts w:ascii="Times New Roman" w:hAnsi="Times New Roman" w:cs="Times New Roman" w:hint="default"/>
        </w:rPr>
        <w:t>成套设备的机械结构、传动系统、电气控制系统、噪音控制装置的设计、制作、安装、设备性能、环保、安全卫生等各方面应符合相应国家安全、环保、节能、噪声控制和安全防护的有关标准和规范要求，计量单位全部采用国际单位制。其中在设备噪声最大的位置，即在距离设备上方</w:t>
      </w:r>
      <w:r>
        <w:rPr>
          <w:rStyle w:val="fontstyle01"/>
          <w:rFonts w:ascii="Times New Roman" w:hAnsi="Times New Roman" w:cs="Times New Roman" w:hint="default"/>
        </w:rPr>
        <w:t>1.5</w:t>
      </w:r>
      <w:r>
        <w:rPr>
          <w:rStyle w:val="fontstyle01"/>
          <w:rFonts w:ascii="Times New Roman" w:hAnsi="Times New Roman" w:cs="Times New Roman" w:hint="default"/>
        </w:rPr>
        <w:t>米，圆周为</w:t>
      </w:r>
      <w:r>
        <w:rPr>
          <w:rStyle w:val="fontstyle01"/>
          <w:rFonts w:ascii="Times New Roman" w:hAnsi="Times New Roman" w:cs="Times New Roman" w:hint="default"/>
        </w:rPr>
        <w:t>1</w:t>
      </w:r>
      <w:r>
        <w:rPr>
          <w:rStyle w:val="fontstyle01"/>
          <w:rFonts w:ascii="Times New Roman" w:hAnsi="Times New Roman" w:cs="Times New Roman" w:hint="default"/>
        </w:rPr>
        <w:t>米的区域内操作时，从操作人员头部位置测得的噪声小于</w:t>
      </w:r>
      <w:r>
        <w:rPr>
          <w:rStyle w:val="fontstyle01"/>
          <w:rFonts w:ascii="Times New Roman" w:hAnsi="Times New Roman" w:cs="Times New Roman" w:hint="default"/>
        </w:rPr>
        <w:t>80Db(A)</w:t>
      </w:r>
      <w:r>
        <w:rPr>
          <w:rStyle w:val="fontstyle01"/>
          <w:rFonts w:ascii="Times New Roman" w:hAnsi="Times New Roman" w:cs="Times New Roman" w:hint="default"/>
        </w:rPr>
        <w:t>等效声波。</w:t>
      </w:r>
    </w:p>
    <w:p w:rsidR="00681CBA" w:rsidRDefault="00617578">
      <w:pPr>
        <w:snapToGrid w:val="0"/>
        <w:spacing w:line="360" w:lineRule="auto"/>
        <w:ind w:firstLineChars="200" w:firstLine="480"/>
        <w:rPr>
          <w:rStyle w:val="fontstyle01"/>
          <w:rFonts w:ascii="Times New Roman" w:hAnsi="Times New Roman" w:cs="Times New Roman" w:hint="default"/>
        </w:rPr>
      </w:pPr>
      <w:r>
        <w:rPr>
          <w:rStyle w:val="fontstyle01"/>
          <w:rFonts w:ascii="Times New Roman" w:hAnsi="Times New Roman" w:cs="Times New Roman" w:hint="default"/>
        </w:rPr>
        <w:t>3</w:t>
      </w:r>
      <w:r>
        <w:rPr>
          <w:rStyle w:val="fontstyle01"/>
          <w:rFonts w:ascii="Times New Roman" w:hAnsi="Times New Roman" w:cs="Times New Roman" w:hint="default"/>
        </w:rPr>
        <w:t>）该设备为机电分立型组合式结构，机械主体框架采用优质材料，钢性要好，结构牢固，不变形。</w:t>
      </w:r>
      <w:proofErr w:type="gramStart"/>
      <w:r>
        <w:rPr>
          <w:rStyle w:val="fontstyle01"/>
          <w:rFonts w:ascii="Times New Roman" w:hAnsi="Times New Roman" w:cs="Times New Roman" w:hint="default"/>
        </w:rPr>
        <w:t>集液槽</w:t>
      </w:r>
      <w:proofErr w:type="gramEnd"/>
      <w:r>
        <w:rPr>
          <w:rStyle w:val="fontstyle01"/>
          <w:rFonts w:ascii="Times New Roman" w:hAnsi="Times New Roman" w:cs="Times New Roman" w:hint="default"/>
        </w:rPr>
        <w:t>、储液箱均采用优质奥氏体不锈钢材料制作经久耐用。</w:t>
      </w:r>
      <w:r w:rsidRPr="00F1143C">
        <w:rPr>
          <w:rStyle w:val="fontstyle01"/>
          <w:rFonts w:ascii="Times New Roman" w:hAnsi="Times New Roman" w:cs="Times New Roman" w:hint="default"/>
        </w:rPr>
        <w:t>控制柜美观大方，具有防水、防尘等功能。上料台架最大可以承受</w:t>
      </w:r>
      <w:r w:rsidRPr="00F1143C">
        <w:rPr>
          <w:rStyle w:val="fontstyle01"/>
          <w:rFonts w:ascii="Times New Roman" w:hAnsi="Times New Roman" w:cs="Times New Roman" w:hint="default"/>
        </w:rPr>
        <w:t>180</w:t>
      </w:r>
      <w:r w:rsidRPr="00F1143C">
        <w:rPr>
          <w:rStyle w:val="fontstyle01"/>
          <w:rFonts w:ascii="Times New Roman" w:hAnsi="Times New Roman" w:cs="Times New Roman" w:hint="default"/>
        </w:rPr>
        <w:t>方坯</w:t>
      </w:r>
      <w:r w:rsidRPr="00F1143C">
        <w:rPr>
          <w:rStyle w:val="fontstyle01"/>
          <w:rFonts w:ascii="Times New Roman" w:hAnsi="Times New Roman" w:cs="Times New Roman" w:hint="default"/>
        </w:rPr>
        <w:t>20</w:t>
      </w:r>
      <w:r w:rsidRPr="00F1143C">
        <w:rPr>
          <w:rStyle w:val="fontstyle01"/>
          <w:rFonts w:ascii="Times New Roman" w:hAnsi="Times New Roman" w:cs="Times New Roman" w:hint="default"/>
        </w:rPr>
        <w:t>支，实现方坯的自动前进，自动拨料到辊道；</w:t>
      </w:r>
      <w:r>
        <w:rPr>
          <w:rStyle w:val="fontstyle01"/>
          <w:rFonts w:ascii="Times New Roman" w:hAnsi="Times New Roman" w:cs="Times New Roman" w:hint="default"/>
        </w:rPr>
        <w:t>次品台架用于存放次品，可以存放</w:t>
      </w:r>
      <w:r>
        <w:rPr>
          <w:rStyle w:val="fontstyle01"/>
          <w:rFonts w:ascii="Times New Roman" w:hAnsi="Times New Roman" w:cs="Times New Roman" w:hint="default"/>
        </w:rPr>
        <w:t>180</w:t>
      </w:r>
      <w:r>
        <w:rPr>
          <w:rStyle w:val="fontstyle01"/>
          <w:rFonts w:ascii="Times New Roman" w:hAnsi="Times New Roman" w:cs="Times New Roman" w:hint="default"/>
        </w:rPr>
        <w:t>方坯</w:t>
      </w:r>
      <w:r>
        <w:rPr>
          <w:rStyle w:val="fontstyle01"/>
          <w:rFonts w:ascii="Times New Roman" w:hAnsi="Times New Roman" w:cs="Times New Roman" w:hint="default"/>
        </w:rPr>
        <w:t>10</w:t>
      </w:r>
      <w:r>
        <w:rPr>
          <w:rStyle w:val="fontstyle01"/>
          <w:rFonts w:ascii="Times New Roman" w:hAnsi="Times New Roman" w:cs="Times New Roman" w:hint="default"/>
        </w:rPr>
        <w:t>支，正品台架用于存放正品，可以存放</w:t>
      </w:r>
      <w:r>
        <w:rPr>
          <w:rStyle w:val="fontstyle01"/>
          <w:rFonts w:ascii="Times New Roman" w:hAnsi="Times New Roman" w:cs="Times New Roman" w:hint="default"/>
        </w:rPr>
        <w:t>180</w:t>
      </w:r>
      <w:r>
        <w:rPr>
          <w:rStyle w:val="fontstyle01"/>
          <w:rFonts w:ascii="Times New Roman" w:hAnsi="Times New Roman" w:cs="Times New Roman" w:hint="default"/>
        </w:rPr>
        <w:t>方坯</w:t>
      </w:r>
      <w:r>
        <w:rPr>
          <w:rStyle w:val="fontstyle01"/>
          <w:rFonts w:ascii="Times New Roman" w:hAnsi="Times New Roman" w:cs="Times New Roman" w:hint="default"/>
        </w:rPr>
        <w:t>20</w:t>
      </w:r>
      <w:r>
        <w:rPr>
          <w:rStyle w:val="fontstyle01"/>
          <w:rFonts w:ascii="Times New Roman" w:hAnsi="Times New Roman" w:cs="Times New Roman" w:hint="default"/>
        </w:rPr>
        <w:t>支，均为液压驱动自动卸料，满足产品范围内所有规格方坯的使用要求。台架上的钢坯采用链条驱动，避免钢坯在台架上的擦划伤。天车上下</w:t>
      </w:r>
      <w:proofErr w:type="gramStart"/>
      <w:r>
        <w:rPr>
          <w:rStyle w:val="fontstyle01"/>
          <w:rFonts w:ascii="Times New Roman" w:hAnsi="Times New Roman" w:cs="Times New Roman" w:hint="default"/>
        </w:rPr>
        <w:t>料位置</w:t>
      </w:r>
      <w:proofErr w:type="gramEnd"/>
      <w:r>
        <w:rPr>
          <w:rStyle w:val="fontstyle01"/>
          <w:rFonts w:ascii="Times New Roman" w:hAnsi="Times New Roman" w:cs="Times New Roman" w:hint="default"/>
        </w:rPr>
        <w:t>有缓冲装置，防止</w:t>
      </w:r>
      <w:r>
        <w:rPr>
          <w:rStyle w:val="fontstyle01"/>
          <w:rFonts w:ascii="Times New Roman" w:hAnsi="Times New Roman" w:cs="Times New Roman" w:hint="default"/>
        </w:rPr>
        <w:lastRenderedPageBreak/>
        <w:t>天车吊运砸坏链条。</w:t>
      </w:r>
    </w:p>
    <w:p w:rsidR="00681CBA" w:rsidRDefault="00617578">
      <w:pPr>
        <w:snapToGrid w:val="0"/>
        <w:spacing w:line="360" w:lineRule="auto"/>
        <w:ind w:firstLine="480"/>
        <w:rPr>
          <w:rFonts w:hAnsi="宋体"/>
          <w:sz w:val="24"/>
          <w:szCs w:val="24"/>
        </w:rPr>
      </w:pPr>
      <w:r>
        <w:rPr>
          <w:rStyle w:val="fontstyle01"/>
          <w:rFonts w:ascii="Times New Roman" w:hAnsi="Times New Roman" w:cs="Times New Roman" w:hint="default"/>
        </w:rPr>
        <w:t>4</w:t>
      </w:r>
      <w:r>
        <w:rPr>
          <w:rStyle w:val="fontstyle01"/>
          <w:rFonts w:ascii="Times New Roman" w:hAnsi="Times New Roman" w:cs="Times New Roman" w:hint="default"/>
        </w:rPr>
        <w:t>）</w:t>
      </w:r>
      <w:r>
        <w:rPr>
          <w:rFonts w:hAnsi="宋体" w:hint="eastAsia"/>
          <w:sz w:val="24"/>
          <w:szCs w:val="24"/>
        </w:rPr>
        <w:t>设备采用自动、手动、点动（不作为设备运行方式）三种运行方式，由</w:t>
      </w:r>
      <w:r>
        <w:rPr>
          <w:rFonts w:hAnsi="宋体" w:hint="eastAsia"/>
          <w:sz w:val="24"/>
          <w:szCs w:val="24"/>
        </w:rPr>
        <w:t>PLC</w:t>
      </w:r>
      <w:r>
        <w:rPr>
          <w:rFonts w:hAnsi="宋体" w:hint="eastAsia"/>
          <w:sz w:val="24"/>
          <w:szCs w:val="24"/>
        </w:rPr>
        <w:t>对设备进行集中控制。手动时，可进行每个功能的单步独立操作；自动时，设备自动执行</w:t>
      </w:r>
      <w:r>
        <w:rPr>
          <w:rFonts w:hAnsi="宋体"/>
          <w:sz w:val="24"/>
          <w:szCs w:val="24"/>
        </w:rPr>
        <w:t>PLC</w:t>
      </w:r>
      <w:r>
        <w:rPr>
          <w:rFonts w:hAnsi="宋体" w:hint="eastAsia"/>
          <w:sz w:val="24"/>
          <w:szCs w:val="24"/>
        </w:rPr>
        <w:t>内部程序。设备正常采用手动、自动两种运行方式，具有参数的设定与修改、工艺参数的显示、连锁和紧急停车、故障显示和报警（声光）等功能。同时</w:t>
      </w:r>
      <w:r>
        <w:rPr>
          <w:rFonts w:ascii="Times New Roman" w:hAnsi="Times New Roman" w:cs="Times New Roman"/>
          <w:sz w:val="24"/>
        </w:rPr>
        <w:t>要与精整线主线的</w:t>
      </w:r>
      <w:r>
        <w:rPr>
          <w:rFonts w:ascii="Times New Roman" w:hAnsi="Times New Roman" w:cs="Times New Roman"/>
          <w:sz w:val="24"/>
        </w:rPr>
        <w:t>PLC</w:t>
      </w:r>
      <w:r>
        <w:rPr>
          <w:rFonts w:ascii="Times New Roman" w:hAnsi="Times New Roman" w:cs="Times New Roman"/>
          <w:sz w:val="24"/>
        </w:rPr>
        <w:t>实现通讯，并留有与工厂</w:t>
      </w:r>
      <w:r>
        <w:rPr>
          <w:rFonts w:ascii="Times New Roman" w:hAnsi="Times New Roman" w:cs="Times New Roman"/>
          <w:sz w:val="24"/>
        </w:rPr>
        <w:t>L2</w:t>
      </w:r>
      <w:r>
        <w:rPr>
          <w:rFonts w:ascii="Times New Roman" w:hAnsi="Times New Roman" w:cs="Times New Roman"/>
          <w:sz w:val="24"/>
        </w:rPr>
        <w:t>系统通讯的接口。</w:t>
      </w:r>
      <w:r>
        <w:rPr>
          <w:rFonts w:hAnsi="宋体" w:hint="eastAsia"/>
          <w:sz w:val="24"/>
          <w:szCs w:val="24"/>
        </w:rPr>
        <w:t>设备每一工作过程可以实时显示，一目了然。工件在磁化退磁时不得出现</w:t>
      </w:r>
      <w:proofErr w:type="gramStart"/>
      <w:r>
        <w:rPr>
          <w:rFonts w:hAnsi="宋体" w:hint="eastAsia"/>
          <w:sz w:val="24"/>
          <w:szCs w:val="24"/>
        </w:rPr>
        <w:t>打火烙伤工件</w:t>
      </w:r>
      <w:proofErr w:type="gramEnd"/>
      <w:r>
        <w:rPr>
          <w:rFonts w:hAnsi="宋体" w:hint="eastAsia"/>
          <w:sz w:val="24"/>
          <w:szCs w:val="24"/>
        </w:rPr>
        <w:t>现象，对方坯圆坯全方位无死角检测标记。</w:t>
      </w:r>
    </w:p>
    <w:p w:rsidR="00681CBA" w:rsidRDefault="00617578">
      <w:pPr>
        <w:snapToGrid w:val="0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Ansi="宋体" w:hint="eastAsia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设备需配备防撞装置，由程序保护停机式和机械避让式各一套组成。程序保护停机式防撞系统由一组感应开关检测坯料；当被检坯料弯曲度超过极限时，设备自动停机，对设备进行保护。机械避让式防撞系统由两组旋臂组成。当被检坯料弯曲度超过标准时，周向磁头自动旋转相应的角度，避开撞击，达到保护设备的目的。</w:t>
      </w:r>
    </w:p>
    <w:p w:rsidR="00681CBA" w:rsidRDefault="0061757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6）</w:t>
      </w:r>
      <w:r>
        <w:rPr>
          <w:rFonts w:ascii="宋体" w:hAnsi="宋体" w:cs="宋体" w:hint="eastAsia"/>
          <w:kern w:val="0"/>
          <w:sz w:val="24"/>
          <w:szCs w:val="24"/>
        </w:rPr>
        <w:t>荧光系统配置大功率LED黑光灯，</w:t>
      </w:r>
      <w:r>
        <w:rPr>
          <w:rFonts w:ascii="宋体" w:hAnsi="宋体"/>
          <w:color w:val="000000"/>
          <w:kern w:val="0"/>
          <w:sz w:val="24"/>
          <w:szCs w:val="24"/>
        </w:rPr>
        <w:t>确保</w:t>
      </w:r>
      <w:r>
        <w:rPr>
          <w:rFonts w:ascii="宋体" w:hAnsi="宋体" w:hint="eastAsia"/>
          <w:color w:val="000000"/>
          <w:kern w:val="0"/>
          <w:sz w:val="24"/>
          <w:szCs w:val="24"/>
        </w:rPr>
        <w:t>在400×1000</w:t>
      </w:r>
      <w:r>
        <w:rPr>
          <w:rFonts w:ascii="宋体" w:hAnsi="宋体"/>
          <w:color w:val="000000"/>
          <w:kern w:val="0"/>
          <w:sz w:val="24"/>
          <w:szCs w:val="24"/>
        </w:rPr>
        <w:t>mm</w:t>
      </w:r>
      <w:r>
        <w:rPr>
          <w:rFonts w:ascii="宋体" w:hAnsi="宋体" w:hint="eastAsia"/>
          <w:color w:val="000000"/>
          <w:kern w:val="0"/>
          <w:sz w:val="24"/>
          <w:szCs w:val="24"/>
        </w:rPr>
        <w:t>范围内，</w:t>
      </w:r>
      <w:r>
        <w:rPr>
          <w:rFonts w:ascii="宋体" w:hAnsi="宋体"/>
          <w:color w:val="000000"/>
          <w:kern w:val="0"/>
          <w:sz w:val="24"/>
          <w:szCs w:val="24"/>
        </w:rPr>
        <w:t>距光源380mm工件表面处紫外线强度≥</w:t>
      </w:r>
      <w:r>
        <w:rPr>
          <w:rFonts w:ascii="宋体" w:hAnsi="宋体" w:hint="eastAsia"/>
          <w:color w:val="000000"/>
          <w:kern w:val="0"/>
          <w:sz w:val="24"/>
          <w:szCs w:val="24"/>
        </w:rPr>
        <w:t>800</w:t>
      </w:r>
      <w:r>
        <w:rPr>
          <w:rFonts w:ascii="宋体" w:hAnsi="宋体"/>
          <w:color w:val="000000"/>
          <w:kern w:val="0"/>
          <w:sz w:val="24"/>
          <w:szCs w:val="24"/>
        </w:rPr>
        <w:t>μW/</w:t>
      </w:r>
      <w:r>
        <w:rPr>
          <w:rFonts w:ascii="宋体" w:hAnsi="宋体" w:hint="eastAsia"/>
          <w:color w:val="000000"/>
          <w:kern w:val="0"/>
          <w:sz w:val="24"/>
          <w:szCs w:val="24"/>
        </w:rPr>
        <w:t>cm</w:t>
      </w:r>
      <w:r>
        <w:rPr>
          <w:rFonts w:ascii="宋体" w:hAnsi="宋体"/>
          <w:color w:val="000000"/>
          <w:kern w:val="0"/>
          <w:sz w:val="24"/>
          <w:szCs w:val="24"/>
        </w:rPr>
        <w:t>²，并保证紫外线波长在320—</w:t>
      </w:r>
      <w:r>
        <w:rPr>
          <w:rFonts w:ascii="宋体" w:hAnsi="宋体" w:hint="eastAsia"/>
          <w:color w:val="000000"/>
          <w:kern w:val="0"/>
          <w:sz w:val="24"/>
          <w:szCs w:val="24"/>
        </w:rPr>
        <w:t>400</w:t>
      </w:r>
      <w:r>
        <w:rPr>
          <w:rFonts w:ascii="宋体" w:hAnsi="宋体"/>
          <w:color w:val="000000"/>
          <w:kern w:val="0"/>
          <w:sz w:val="24"/>
          <w:szCs w:val="24"/>
        </w:rPr>
        <w:t>nm安全范围内。</w:t>
      </w:r>
    </w:p>
    <w:p w:rsidR="00681CBA" w:rsidRDefault="0061757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7）人工检查站平台高度可调节，配备专用的防护镜和紫外线防护服，保护人员健康。</w:t>
      </w:r>
    </w:p>
    <w:p w:rsidR="00681CBA" w:rsidRDefault="0061757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8)坯料退磁后，</w:t>
      </w:r>
      <w:r>
        <w:rPr>
          <w:rFonts w:ascii="宋体" w:hAnsi="宋体" w:cs="宋体" w:hint="eastAsia"/>
          <w:sz w:val="24"/>
          <w:szCs w:val="24"/>
        </w:rPr>
        <w:t>退磁效果≤10Gs，剩余磁感应强度小于0.3mT，供应商自安装之日</w:t>
      </w:r>
      <w:proofErr w:type="gramStart"/>
      <w:r>
        <w:rPr>
          <w:rFonts w:ascii="宋体" w:hAnsi="宋体" w:cs="宋体" w:hint="eastAsia"/>
          <w:sz w:val="24"/>
          <w:szCs w:val="24"/>
        </w:rPr>
        <w:t>起提供</w:t>
      </w:r>
      <w:proofErr w:type="gramEnd"/>
      <w:r>
        <w:rPr>
          <w:rFonts w:ascii="宋体" w:hAnsi="宋体" w:cs="宋体" w:hint="eastAsia"/>
          <w:sz w:val="24"/>
          <w:szCs w:val="24"/>
        </w:rPr>
        <w:t>每年一次的较验服务，较验包括（电流表、计时装置、黑光灯装置照射性能测试)。</w:t>
      </w:r>
    </w:p>
    <w:p w:rsidR="00681CBA" w:rsidRDefault="0061757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9）乙方除提供为期一年6500小时</w:t>
      </w:r>
      <w:r>
        <w:rPr>
          <w:rFonts w:ascii="宋体" w:hAnsi="宋体" w:cs="宋体" w:hint="eastAsia"/>
          <w:color w:val="000000"/>
          <w:sz w:val="24"/>
          <w:szCs w:val="24"/>
        </w:rPr>
        <w:t>400目荧光磁粉，还需提供分散剂、消泡剂、防锈剂和表面活性剂，增加设备使用寿命及探伤效果。</w:t>
      </w:r>
    </w:p>
    <w:p w:rsidR="00681CBA" w:rsidRDefault="00617578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10)乙方提供标准的计量部门鉴定高、中、</w:t>
      </w:r>
      <w:proofErr w:type="gramStart"/>
      <w:r>
        <w:rPr>
          <w:rFonts w:ascii="宋体" w:hAnsi="宋体" w:cs="宋体" w:hint="eastAsia"/>
          <w:color w:val="000000"/>
          <w:sz w:val="24"/>
          <w:szCs w:val="24"/>
        </w:rPr>
        <w:t>低试片</w:t>
      </w:r>
      <w:proofErr w:type="gramEnd"/>
      <w:r>
        <w:rPr>
          <w:rFonts w:ascii="宋体" w:hAnsi="宋体" w:cs="宋体" w:hint="eastAsia"/>
          <w:color w:val="000000"/>
          <w:sz w:val="24"/>
          <w:szCs w:val="24"/>
        </w:rPr>
        <w:t>，及鉴定书参数如下：</w:t>
      </w:r>
    </w:p>
    <w:tbl>
      <w:tblPr>
        <w:tblW w:w="86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5"/>
        <w:gridCol w:w="1950"/>
        <w:gridCol w:w="1560"/>
        <w:gridCol w:w="3600"/>
      </w:tblGrid>
      <w:tr w:rsidR="00681CBA">
        <w:trPr>
          <w:trHeight w:val="28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型号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相对槽深*um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灵敏度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材料</w:t>
            </w:r>
          </w:p>
        </w:tc>
      </w:tr>
      <w:tr w:rsidR="00681CBA">
        <w:trPr>
          <w:trHeight w:val="28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A-15/100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15/100   ±4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高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超高纯低碳纯铁</w:t>
            </w:r>
          </w:p>
        </w:tc>
      </w:tr>
      <w:tr w:rsidR="00681CBA">
        <w:trPr>
          <w:trHeight w:val="28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A-30/100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30/100   ±8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C&lt;0.03%,Hc&lt;80A/m经退火处理</w:t>
            </w:r>
          </w:p>
        </w:tc>
      </w:tr>
      <w:tr w:rsidR="00681CBA">
        <w:trPr>
          <w:trHeight w:val="285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A-30/100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60/100   ±15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低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CBA" w:rsidRDefault="00617578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C&lt;0.03%,Hc&lt;80A/m经退火处理</w:t>
            </w:r>
          </w:p>
        </w:tc>
      </w:tr>
    </w:tbl>
    <w:p w:rsidR="00681CBA" w:rsidRDefault="0061757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探伤时三中试片</w:t>
      </w:r>
      <w:r>
        <w:rPr>
          <w:rFonts w:ascii="宋体" w:hAnsi="宋体" w:hint="eastAsia"/>
          <w:color w:val="000000"/>
          <w:sz w:val="24"/>
          <w:szCs w:val="24"/>
        </w:rPr>
        <w:t>清晰显示。</w:t>
      </w:r>
    </w:p>
    <w:p w:rsidR="00681CBA" w:rsidRDefault="00617578" w:rsidP="00002B55">
      <w:pPr>
        <w:spacing w:line="420" w:lineRule="exact"/>
        <w:ind w:firstLineChars="200" w:firstLine="480"/>
        <w:rPr>
          <w:rStyle w:val="fontstyle01"/>
          <w:rFonts w:ascii="Times New Roman" w:hAnsi="Times New Roman" w:cs="Times New Roman" w:hint="default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</w:rPr>
        <w:t>11）暗室辊道进出口及人工检查站需配备高清摄像头，等辅助监控设备，防止上下料时出现安全事故。</w:t>
      </w:r>
    </w:p>
    <w:p w:rsidR="00681CBA" w:rsidRDefault="00617578">
      <w:pPr>
        <w:snapToGrid w:val="0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>12</w:t>
      </w:r>
      <w:r>
        <w:rPr>
          <w:rFonts w:ascii="Times New Roman" w:hAnsi="Times New Roman" w:cs="Times New Roman"/>
          <w:sz w:val="24"/>
        </w:rPr>
        <w:t>）随机额外携带下列备件，用于调试：</w:t>
      </w:r>
    </w:p>
    <w:tbl>
      <w:tblPr>
        <w:tblW w:w="8030" w:type="dxa"/>
        <w:jc w:val="center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4111"/>
        <w:gridCol w:w="2575"/>
      </w:tblGrid>
      <w:tr w:rsidR="00681CBA">
        <w:trPr>
          <w:trHeight w:hRule="exact" w:val="482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ind w:leftChars="-50" w:left="-105" w:rightChars="-50" w:right="-105"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名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数量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件</w:t>
            </w: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)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排污泵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台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设备各种管道接头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磁悬液喷淋头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高强度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LED黑光灯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台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喷淋泵电机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台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搅拌泵电机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台</w:t>
            </w:r>
          </w:p>
        </w:tc>
      </w:tr>
      <w:tr w:rsidR="00681CBA">
        <w:trPr>
          <w:trHeight w:hRule="exact" w:val="341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调节阀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滤网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磁化电流表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上下料油缸各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套带防尘套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常用检测开关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支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高压清洗泵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台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清洗液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喷淋头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</w:tr>
      <w:tr w:rsidR="00681CBA">
        <w:trPr>
          <w:trHeight w:hRule="exact" w:val="33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磁强计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A" w:rsidRDefault="006175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台</w:t>
            </w:r>
          </w:p>
        </w:tc>
      </w:tr>
    </w:tbl>
    <w:p w:rsidR="00681CBA" w:rsidRDefault="00617578" w:rsidP="00C0251A">
      <w:pPr>
        <w:snapToGrid w:val="0"/>
        <w:spacing w:beforeLines="50" w:before="156"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）相关电气、机械元件的品牌要求：</w:t>
      </w:r>
    </w:p>
    <w:tbl>
      <w:tblPr>
        <w:tblW w:w="7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964"/>
        <w:gridCol w:w="3596"/>
        <w:gridCol w:w="1433"/>
      </w:tblGrid>
      <w:tr w:rsidR="00681CBA">
        <w:trPr>
          <w:trHeight w:val="578"/>
          <w:jc w:val="center"/>
        </w:trPr>
        <w:tc>
          <w:tcPr>
            <w:tcW w:w="886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0"/>
              </w:rPr>
              <w:t>序号</w:t>
            </w:r>
          </w:p>
        </w:tc>
        <w:tc>
          <w:tcPr>
            <w:tcW w:w="1964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0"/>
              </w:rPr>
              <w:t>设备名称</w:t>
            </w:r>
          </w:p>
        </w:tc>
        <w:tc>
          <w:tcPr>
            <w:tcW w:w="3596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主要外购件厂家</w:t>
            </w:r>
            <w:r w:rsidR="00E15FA9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1433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0"/>
              </w:rPr>
              <w:t>备注</w:t>
            </w:r>
          </w:p>
        </w:tc>
      </w:tr>
      <w:tr w:rsidR="00681CBA">
        <w:trPr>
          <w:trHeight w:val="275"/>
          <w:jc w:val="center"/>
        </w:trPr>
        <w:tc>
          <w:tcPr>
            <w:tcW w:w="886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964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磁化电流表</w:t>
            </w:r>
          </w:p>
        </w:tc>
        <w:tc>
          <w:tcPr>
            <w:tcW w:w="3596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33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681CBA">
        <w:trPr>
          <w:trHeight w:val="268"/>
          <w:jc w:val="center"/>
        </w:trPr>
        <w:tc>
          <w:tcPr>
            <w:tcW w:w="886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2</w:t>
            </w:r>
          </w:p>
        </w:tc>
        <w:tc>
          <w:tcPr>
            <w:tcW w:w="1964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电机</w:t>
            </w:r>
          </w:p>
        </w:tc>
        <w:tc>
          <w:tcPr>
            <w:tcW w:w="3596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33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681CBA">
        <w:trPr>
          <w:trHeight w:val="275"/>
          <w:jc w:val="center"/>
        </w:trPr>
        <w:tc>
          <w:tcPr>
            <w:tcW w:w="886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4</w:t>
            </w:r>
          </w:p>
        </w:tc>
        <w:tc>
          <w:tcPr>
            <w:tcW w:w="1964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气动元件</w:t>
            </w:r>
          </w:p>
        </w:tc>
        <w:tc>
          <w:tcPr>
            <w:tcW w:w="3596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33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681CBA">
        <w:trPr>
          <w:trHeight w:val="275"/>
          <w:jc w:val="center"/>
        </w:trPr>
        <w:tc>
          <w:tcPr>
            <w:tcW w:w="886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4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检测原件</w:t>
            </w:r>
          </w:p>
        </w:tc>
        <w:tc>
          <w:tcPr>
            <w:tcW w:w="3596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3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1CBA">
        <w:trPr>
          <w:trHeight w:val="275"/>
          <w:jc w:val="center"/>
        </w:trPr>
        <w:tc>
          <w:tcPr>
            <w:tcW w:w="886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4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油缸</w:t>
            </w:r>
          </w:p>
        </w:tc>
        <w:tc>
          <w:tcPr>
            <w:tcW w:w="3596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3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1CBA">
        <w:trPr>
          <w:trHeight w:val="275"/>
          <w:jc w:val="center"/>
        </w:trPr>
        <w:tc>
          <w:tcPr>
            <w:tcW w:w="886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7</w:t>
            </w:r>
          </w:p>
        </w:tc>
        <w:tc>
          <w:tcPr>
            <w:tcW w:w="1964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液压系统</w:t>
            </w:r>
          </w:p>
        </w:tc>
        <w:tc>
          <w:tcPr>
            <w:tcW w:w="3596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33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681CBA">
        <w:trPr>
          <w:trHeight w:val="268"/>
          <w:jc w:val="center"/>
        </w:trPr>
        <w:tc>
          <w:tcPr>
            <w:tcW w:w="886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8</w:t>
            </w:r>
          </w:p>
        </w:tc>
        <w:tc>
          <w:tcPr>
            <w:tcW w:w="1964" w:type="dxa"/>
          </w:tcPr>
          <w:p w:rsidR="00681CBA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Cs w:val="20"/>
              </w:rPr>
              <w:t>电控系统</w:t>
            </w:r>
          </w:p>
        </w:tc>
        <w:tc>
          <w:tcPr>
            <w:tcW w:w="3596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33" w:type="dxa"/>
          </w:tcPr>
          <w:p w:rsidR="00681CBA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  <w:tr w:rsidR="00681CBA" w:rsidRPr="00002B55">
        <w:trPr>
          <w:trHeight w:val="275"/>
          <w:jc w:val="center"/>
        </w:trPr>
        <w:tc>
          <w:tcPr>
            <w:tcW w:w="886" w:type="dxa"/>
          </w:tcPr>
          <w:p w:rsidR="00681CBA" w:rsidRPr="00002B55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002B55">
              <w:rPr>
                <w:rFonts w:ascii="Times New Roman" w:hAnsi="Times New Roman" w:cs="Times New Roman" w:hint="eastAsia"/>
                <w:kern w:val="0"/>
                <w:szCs w:val="20"/>
              </w:rPr>
              <w:t>9</w:t>
            </w:r>
          </w:p>
        </w:tc>
        <w:tc>
          <w:tcPr>
            <w:tcW w:w="1964" w:type="dxa"/>
          </w:tcPr>
          <w:p w:rsidR="00681CBA" w:rsidRPr="00002B55" w:rsidRDefault="0061757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002B55">
              <w:rPr>
                <w:rFonts w:ascii="Times New Roman" w:hAnsi="Times New Roman" w:cs="Times New Roman"/>
                <w:kern w:val="0"/>
                <w:szCs w:val="20"/>
              </w:rPr>
              <w:t>润滑系统</w:t>
            </w:r>
          </w:p>
        </w:tc>
        <w:tc>
          <w:tcPr>
            <w:tcW w:w="3596" w:type="dxa"/>
          </w:tcPr>
          <w:p w:rsidR="00681CBA" w:rsidRPr="00002B55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33" w:type="dxa"/>
          </w:tcPr>
          <w:p w:rsidR="00681CBA" w:rsidRPr="00002B55" w:rsidRDefault="00681CBA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</w:p>
        </w:tc>
      </w:tr>
    </w:tbl>
    <w:p w:rsidR="00681CBA" w:rsidRDefault="00617578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002B55">
        <w:rPr>
          <w:rFonts w:ascii="Times New Roman" w:hAnsi="Times New Roman" w:cs="Times New Roman"/>
          <w:sz w:val="24"/>
        </w:rPr>
        <w:t>16</w:t>
      </w:r>
      <w:r w:rsidRPr="00002B55">
        <w:rPr>
          <w:rFonts w:ascii="Times New Roman" w:hAnsi="Times New Roman" w:cs="Times New Roman"/>
          <w:sz w:val="24"/>
        </w:rPr>
        <w:t>）卖方根据上述功能，可以提出改进建议，但设计及设备选型必须优于买方的要求。</w:t>
      </w:r>
    </w:p>
    <w:p w:rsidR="00681CBA" w:rsidRDefault="00617578" w:rsidP="00C0251A">
      <w:pPr>
        <w:snapToGrid w:val="0"/>
        <w:spacing w:beforeLines="50" w:before="156" w:line="360" w:lineRule="auto"/>
        <w:ind w:firstLineChars="196" w:firstLine="47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4.3</w:t>
      </w:r>
      <w:r>
        <w:rPr>
          <w:rFonts w:ascii="Times New Roman" w:hAnsi="Times New Roman" w:cs="Times New Roman"/>
          <w:b/>
          <w:sz w:val="24"/>
        </w:rPr>
        <w:t>交货</w:t>
      </w:r>
      <w:r>
        <w:rPr>
          <w:rFonts w:ascii="Times New Roman" w:hAnsi="Times New Roman" w:cs="Times New Roman" w:hint="eastAsia"/>
          <w:b/>
          <w:sz w:val="24"/>
        </w:rPr>
        <w:t>时间</w:t>
      </w:r>
      <w:r>
        <w:rPr>
          <w:rFonts w:ascii="Times New Roman" w:hAnsi="Times New Roman" w:cs="Times New Roman"/>
          <w:b/>
          <w:sz w:val="24"/>
        </w:rPr>
        <w:t>要求</w:t>
      </w:r>
    </w:p>
    <w:p w:rsidR="00681CBA" w:rsidRDefault="00617578">
      <w:pPr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自签订协议起，</w:t>
      </w:r>
      <w:r>
        <w:rPr>
          <w:rFonts w:ascii="Times New Roman" w:hAnsi="Times New Roman" w:cs="Times New Roman" w:hint="eastAsia"/>
          <w:sz w:val="24"/>
        </w:rPr>
        <w:t>三</w:t>
      </w:r>
      <w:r>
        <w:rPr>
          <w:rFonts w:ascii="Times New Roman" w:hAnsi="Times New Roman" w:cs="Times New Roman"/>
          <w:sz w:val="24"/>
        </w:rPr>
        <w:t>个月内全部设备到达买方现场。</w:t>
      </w:r>
    </w:p>
    <w:p w:rsidR="00681CBA" w:rsidRDefault="00617578">
      <w:pPr>
        <w:pStyle w:val="1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五、资料的交付方式及要求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5"/>
        <w:gridCol w:w="3950"/>
        <w:gridCol w:w="1770"/>
        <w:gridCol w:w="2515"/>
      </w:tblGrid>
      <w:tr w:rsidR="00681CBA">
        <w:trPr>
          <w:trHeight w:val="285"/>
        </w:trPr>
        <w:tc>
          <w:tcPr>
            <w:tcW w:w="55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资料名称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交付时间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681CBA">
        <w:trPr>
          <w:trHeight w:val="285"/>
        </w:trPr>
        <w:tc>
          <w:tcPr>
            <w:tcW w:w="555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950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用于工厂设计的资料图</w:t>
            </w:r>
          </w:p>
        </w:tc>
        <w:tc>
          <w:tcPr>
            <w:tcW w:w="1770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15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1CBA">
        <w:trPr>
          <w:trHeight w:val="285"/>
        </w:trPr>
        <w:tc>
          <w:tcPr>
            <w:tcW w:w="555" w:type="dxa"/>
            <w:vMerge w:val="restart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设计审查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合同签订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天内</w:t>
            </w:r>
          </w:p>
        </w:tc>
        <w:tc>
          <w:tcPr>
            <w:tcW w:w="2515" w:type="dxa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土建基础资料图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合同签订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天内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DWG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电子版</w:t>
            </w: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介质接点资料图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合同签订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天内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DWG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电子版</w:t>
            </w: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液压原理图、气动原理图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合同签订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天内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DWG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电子版</w:t>
            </w: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电气及自动化系统原理图（含电气设备表）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合同签订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天内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DWG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电子版</w:t>
            </w:r>
          </w:p>
        </w:tc>
      </w:tr>
      <w:tr w:rsidR="00681CBA">
        <w:trPr>
          <w:trHeight w:val="285"/>
        </w:trPr>
        <w:tc>
          <w:tcPr>
            <w:tcW w:w="555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950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机械设备</w:t>
            </w:r>
          </w:p>
        </w:tc>
        <w:tc>
          <w:tcPr>
            <w:tcW w:w="1770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15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1CBA">
        <w:trPr>
          <w:trHeight w:val="285"/>
        </w:trPr>
        <w:tc>
          <w:tcPr>
            <w:tcW w:w="555" w:type="dxa"/>
            <w:vMerge w:val="restart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设备安装总图（含设备重量）、部件图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合同签订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天内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纸版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套，电子版</w:t>
            </w: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备件图</w:t>
            </w:r>
          </w:p>
        </w:tc>
        <w:tc>
          <w:tcPr>
            <w:tcW w:w="1770" w:type="dxa"/>
            <w:vMerge w:val="restart"/>
            <w:vAlign w:val="center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设备交货时</w:t>
            </w:r>
          </w:p>
        </w:tc>
        <w:tc>
          <w:tcPr>
            <w:tcW w:w="2515" w:type="dxa"/>
            <w:vMerge w:val="restart"/>
            <w:vAlign w:val="center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纸版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套，电子版</w:t>
            </w: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主要外购件清单</w:t>
            </w:r>
          </w:p>
        </w:tc>
        <w:tc>
          <w:tcPr>
            <w:tcW w:w="1770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1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消耗件、易损件清单</w:t>
            </w:r>
          </w:p>
        </w:tc>
        <w:tc>
          <w:tcPr>
            <w:tcW w:w="1770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1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1CBA">
        <w:trPr>
          <w:trHeight w:val="285"/>
        </w:trPr>
        <w:tc>
          <w:tcPr>
            <w:tcW w:w="555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3950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电气及控制</w:t>
            </w:r>
          </w:p>
        </w:tc>
        <w:tc>
          <w:tcPr>
            <w:tcW w:w="1770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15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1CBA">
        <w:trPr>
          <w:trHeight w:val="285"/>
        </w:trPr>
        <w:tc>
          <w:tcPr>
            <w:tcW w:w="555" w:type="dxa"/>
            <w:vMerge w:val="restart"/>
            <w:vAlign w:val="center"/>
          </w:tcPr>
          <w:p w:rsidR="00681CBA" w:rsidRDefault="00681CB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Merge w:val="restart"/>
            <w:vAlign w:val="center"/>
          </w:tcPr>
          <w:p w:rsidR="00681CBA" w:rsidRDefault="00617578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电气及自动化系统施工图（含电缆表）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合同签订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天内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纸版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套，电子版</w:t>
            </w: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竣工验收后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竣工图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套，电子版</w:t>
            </w: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PLC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编程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调试完成后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电子版</w:t>
            </w:r>
          </w:p>
        </w:tc>
      </w:tr>
      <w:tr w:rsidR="00681CBA">
        <w:trPr>
          <w:trHeight w:val="285"/>
        </w:trPr>
        <w:tc>
          <w:tcPr>
            <w:tcW w:w="555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3950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流体管线</w:t>
            </w:r>
          </w:p>
        </w:tc>
        <w:tc>
          <w:tcPr>
            <w:tcW w:w="1770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15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1CBA">
        <w:trPr>
          <w:trHeight w:val="285"/>
        </w:trPr>
        <w:tc>
          <w:tcPr>
            <w:tcW w:w="555" w:type="dxa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液压原理图、配管图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合同签订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天内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纸版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套，电子版</w:t>
            </w:r>
          </w:p>
        </w:tc>
      </w:tr>
      <w:tr w:rsidR="00681CBA">
        <w:trPr>
          <w:trHeight w:val="285"/>
        </w:trPr>
        <w:tc>
          <w:tcPr>
            <w:tcW w:w="555" w:type="dxa"/>
            <w:shd w:val="clear" w:color="auto" w:fill="FFFFFF"/>
            <w:vAlign w:val="bottom"/>
          </w:tcPr>
          <w:p w:rsidR="00681CBA" w:rsidRDefault="00681CBA">
            <w:pPr>
              <w:widowControl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950" w:type="dxa"/>
            <w:shd w:val="clear" w:color="auto" w:fill="FFFFFF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气动原理图、配管图</w:t>
            </w:r>
          </w:p>
        </w:tc>
        <w:tc>
          <w:tcPr>
            <w:tcW w:w="1770" w:type="dxa"/>
            <w:shd w:val="clear" w:color="auto" w:fill="FFFFFF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合同签订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天内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纸版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套，电子版</w:t>
            </w:r>
          </w:p>
        </w:tc>
      </w:tr>
      <w:tr w:rsidR="00681CBA">
        <w:trPr>
          <w:trHeight w:val="285"/>
        </w:trPr>
        <w:tc>
          <w:tcPr>
            <w:tcW w:w="555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3950" w:type="dxa"/>
            <w:shd w:val="clear" w:color="auto" w:fill="FFFF99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设备相关资料</w:t>
            </w:r>
          </w:p>
        </w:tc>
        <w:tc>
          <w:tcPr>
            <w:tcW w:w="1770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15" w:type="dxa"/>
            <w:shd w:val="clear" w:color="auto" w:fill="FFFF99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81CBA">
        <w:trPr>
          <w:trHeight w:val="285"/>
        </w:trPr>
        <w:tc>
          <w:tcPr>
            <w:tcW w:w="555" w:type="dxa"/>
            <w:vMerge w:val="restart"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最终设备的使用说明书和功能描述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设备交货时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电子版</w:t>
            </w:r>
          </w:p>
        </w:tc>
      </w:tr>
      <w:tr w:rsidR="00681CBA">
        <w:trPr>
          <w:trHeight w:val="49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各种培训资料、操作、维护、检修、安全说明书</w:t>
            </w:r>
          </w:p>
        </w:tc>
        <w:tc>
          <w:tcPr>
            <w:tcW w:w="1770" w:type="dxa"/>
            <w:vAlign w:val="center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设备交货时</w:t>
            </w:r>
          </w:p>
        </w:tc>
        <w:tc>
          <w:tcPr>
            <w:tcW w:w="2515" w:type="dxa"/>
            <w:vAlign w:val="center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纸版、电子版</w:t>
            </w:r>
          </w:p>
        </w:tc>
      </w:tr>
      <w:tr w:rsidR="00681CBA">
        <w:trPr>
          <w:trHeight w:val="285"/>
        </w:trPr>
        <w:tc>
          <w:tcPr>
            <w:tcW w:w="555" w:type="dxa"/>
            <w:vMerge/>
            <w:vAlign w:val="bottom"/>
          </w:tcPr>
          <w:p w:rsidR="00681CBA" w:rsidRDefault="00681CB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5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质量</w:t>
            </w:r>
            <w:proofErr w:type="gramStart"/>
            <w:r>
              <w:rPr>
                <w:rFonts w:ascii="Times New Roman" w:hAnsi="Times New Roman" w:cs="Times New Roman"/>
                <w:kern w:val="0"/>
                <w:szCs w:val="21"/>
              </w:rPr>
              <w:t>检验书</w:t>
            </w:r>
            <w:proofErr w:type="gramEnd"/>
            <w:r>
              <w:rPr>
                <w:rFonts w:ascii="Times New Roman" w:hAnsi="Times New Roman" w:cs="Times New Roman"/>
                <w:kern w:val="0"/>
                <w:szCs w:val="21"/>
              </w:rPr>
              <w:t>和</w:t>
            </w:r>
            <w:proofErr w:type="gramStart"/>
            <w:r>
              <w:rPr>
                <w:rFonts w:ascii="Times New Roman" w:hAnsi="Times New Roman" w:cs="Times New Roman"/>
                <w:kern w:val="0"/>
                <w:szCs w:val="21"/>
              </w:rPr>
              <w:t>质保</w:t>
            </w:r>
            <w:proofErr w:type="gramEnd"/>
            <w:r>
              <w:rPr>
                <w:rFonts w:ascii="Times New Roman" w:hAnsi="Times New Roman" w:cs="Times New Roman"/>
                <w:kern w:val="0"/>
                <w:szCs w:val="21"/>
              </w:rPr>
              <w:t>书</w:t>
            </w:r>
          </w:p>
        </w:tc>
        <w:tc>
          <w:tcPr>
            <w:tcW w:w="1770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设备交货时</w:t>
            </w:r>
          </w:p>
        </w:tc>
        <w:tc>
          <w:tcPr>
            <w:tcW w:w="2515" w:type="dxa"/>
            <w:vAlign w:val="bottom"/>
          </w:tcPr>
          <w:p w:rsidR="00681CBA" w:rsidRDefault="00617578">
            <w:pPr>
              <w:widowControl/>
              <w:textAlignment w:val="bottom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纸版</w:t>
            </w:r>
          </w:p>
        </w:tc>
      </w:tr>
    </w:tbl>
    <w:p w:rsidR="00681CBA" w:rsidRDefault="00617578">
      <w:pPr>
        <w:numPr>
          <w:ilvl w:val="0"/>
          <w:numId w:val="2"/>
        </w:numPr>
        <w:tabs>
          <w:tab w:val="clear" w:pos="420"/>
          <w:tab w:val="left" w:pos="360"/>
        </w:tabs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技术文件和设计图纸中所采用的计量单位应为公制。</w:t>
      </w:r>
    </w:p>
    <w:p w:rsidR="00681CBA" w:rsidRDefault="00617578">
      <w:pPr>
        <w:numPr>
          <w:ilvl w:val="0"/>
          <w:numId w:val="2"/>
        </w:numPr>
        <w:tabs>
          <w:tab w:val="clear" w:pos="420"/>
          <w:tab w:val="left" w:pos="360"/>
        </w:tabs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卖方提交给买方的技术资料的份数按照商务合同执行。</w:t>
      </w:r>
    </w:p>
    <w:p w:rsidR="00681CBA" w:rsidRDefault="00617578">
      <w:pPr>
        <w:numPr>
          <w:ilvl w:val="0"/>
          <w:numId w:val="2"/>
        </w:numPr>
        <w:tabs>
          <w:tab w:val="clear" w:pos="420"/>
          <w:tab w:val="left" w:pos="360"/>
        </w:tabs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卖方提交的技术资料，以纸质和电子版两种形式提交，并保证两者内容相同。电子版图纸、文档分别以</w:t>
      </w:r>
      <w:r>
        <w:rPr>
          <w:rFonts w:ascii="Times New Roman" w:hAnsi="Times New Roman" w:cs="Times New Roman"/>
          <w:sz w:val="24"/>
          <w:szCs w:val="24"/>
        </w:rPr>
        <w:t>DWG</w:t>
      </w:r>
      <w:r>
        <w:rPr>
          <w:rFonts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DOC</w:t>
      </w:r>
      <w:r>
        <w:rPr>
          <w:rFonts w:ascii="Times New Roman" w:hAnsi="Times New Roman" w:cs="Times New Roman"/>
          <w:sz w:val="24"/>
          <w:szCs w:val="24"/>
        </w:rPr>
        <w:t>文件格式提交（</w:t>
      </w:r>
      <w:r>
        <w:rPr>
          <w:rFonts w:ascii="Times New Roman" w:hAnsi="Times New Roman" w:cs="Times New Roman"/>
          <w:sz w:val="24"/>
          <w:szCs w:val="24"/>
        </w:rPr>
        <w:t>DWG</w:t>
      </w:r>
      <w:r>
        <w:rPr>
          <w:rFonts w:ascii="Times New Roman" w:hAnsi="Times New Roman" w:cs="Times New Roman"/>
          <w:sz w:val="24"/>
          <w:szCs w:val="24"/>
        </w:rPr>
        <w:t>文件不高于</w:t>
      </w:r>
      <w:r>
        <w:rPr>
          <w:rFonts w:ascii="Times New Roman" w:hAnsi="Times New Roman" w:cs="Times New Roman"/>
          <w:sz w:val="24"/>
          <w:szCs w:val="24"/>
        </w:rPr>
        <w:t>AutoCAD2010</w:t>
      </w:r>
      <w:r>
        <w:rPr>
          <w:rFonts w:ascii="Times New Roman" w:hAnsi="Times New Roman" w:cs="Times New Roman"/>
          <w:sz w:val="24"/>
          <w:szCs w:val="24"/>
        </w:rPr>
        <w:t>版本）。</w:t>
      </w:r>
      <w:proofErr w:type="gramStart"/>
      <w:r>
        <w:rPr>
          <w:rFonts w:ascii="Times New Roman" w:hAnsi="Times New Roman" w:cs="Times New Roman"/>
          <w:sz w:val="24"/>
          <w:szCs w:val="24"/>
        </w:rPr>
        <w:t>凡设计</w:t>
      </w:r>
      <w:proofErr w:type="gramEnd"/>
      <w:r>
        <w:rPr>
          <w:rFonts w:ascii="Times New Roman" w:hAnsi="Times New Roman" w:cs="Times New Roman"/>
          <w:sz w:val="24"/>
          <w:szCs w:val="24"/>
        </w:rPr>
        <w:t>施工过程中修改的部分，随时提供纸质图纸，并重新提供更新的电子文件。所更新的电子文件必须变更版本号，并标明其变更或作废信息。</w:t>
      </w:r>
    </w:p>
    <w:p w:rsidR="00681CBA" w:rsidRDefault="00617578">
      <w:pPr>
        <w:numPr>
          <w:ilvl w:val="0"/>
          <w:numId w:val="2"/>
        </w:numPr>
        <w:tabs>
          <w:tab w:val="clear" w:pos="420"/>
          <w:tab w:val="left" w:pos="360"/>
        </w:tabs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交付资料的内容、深度、进度应满足工程的设计审查、工厂设计、安装、调试、验收等各项工程任务顺利进行。</w:t>
      </w:r>
    </w:p>
    <w:p w:rsidR="00681CBA" w:rsidRDefault="00617578">
      <w:pPr>
        <w:numPr>
          <w:ilvl w:val="0"/>
          <w:numId w:val="2"/>
        </w:numPr>
        <w:tabs>
          <w:tab w:val="clear" w:pos="420"/>
          <w:tab w:val="left" w:pos="360"/>
        </w:tabs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对于没有列入技术资料清单，却是工程所必需的文件和资料，卖方应按买方要求及时免费提供。如需改进时，卖方应及时免费提供新的技术资料。</w:t>
      </w:r>
    </w:p>
    <w:p w:rsidR="00681CBA" w:rsidRDefault="00681CBA">
      <w:pPr>
        <w:pStyle w:val="Char1CharCharChar1"/>
        <w:outlineLvl w:val="2"/>
        <w:rPr>
          <w:sz w:val="24"/>
        </w:rPr>
      </w:pPr>
      <w:bookmarkStart w:id="5" w:name="_Toc288855307"/>
      <w:bookmarkStart w:id="6" w:name="_Toc288855406"/>
      <w:bookmarkStart w:id="7" w:name="_Toc288855109"/>
    </w:p>
    <w:p w:rsidR="00681CBA" w:rsidRDefault="00681CB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bookmarkStart w:id="8" w:name="_GoBack"/>
      <w:bookmarkEnd w:id="5"/>
      <w:bookmarkEnd w:id="6"/>
      <w:bookmarkEnd w:id="7"/>
      <w:bookmarkEnd w:id="8"/>
    </w:p>
    <w:sectPr w:rsidR="00681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82" w:rsidRDefault="002C4882" w:rsidP="009C19AB">
      <w:r>
        <w:separator/>
      </w:r>
    </w:p>
  </w:endnote>
  <w:endnote w:type="continuationSeparator" w:id="0">
    <w:p w:rsidR="002C4882" w:rsidRDefault="002C4882" w:rsidP="009C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体">
    <w:altName w:val="微软雅黑"/>
    <w:charset w:val="86"/>
    <w:family w:val="roman"/>
    <w:pitch w:val="default"/>
    <w:sig w:usb0="00000000" w:usb1="0000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82" w:rsidRDefault="002C4882" w:rsidP="009C19AB">
      <w:r>
        <w:separator/>
      </w:r>
    </w:p>
  </w:footnote>
  <w:footnote w:type="continuationSeparator" w:id="0">
    <w:p w:rsidR="002C4882" w:rsidRDefault="002C4882" w:rsidP="009C1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1">
      <w:start w:val="1"/>
      <w:numFmt w:val="bullet"/>
      <w:pStyle w:val="2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CBA"/>
    <w:rsid w:val="00002B55"/>
    <w:rsid w:val="0005603A"/>
    <w:rsid w:val="00257E24"/>
    <w:rsid w:val="00292B6D"/>
    <w:rsid w:val="002C2BB6"/>
    <w:rsid w:val="002C4882"/>
    <w:rsid w:val="002D7678"/>
    <w:rsid w:val="00346896"/>
    <w:rsid w:val="00346BDE"/>
    <w:rsid w:val="00383DE4"/>
    <w:rsid w:val="003F2A44"/>
    <w:rsid w:val="004037CB"/>
    <w:rsid w:val="004B4B8C"/>
    <w:rsid w:val="005000C0"/>
    <w:rsid w:val="005A5B93"/>
    <w:rsid w:val="005C6B85"/>
    <w:rsid w:val="00617578"/>
    <w:rsid w:val="006478A1"/>
    <w:rsid w:val="00681CBA"/>
    <w:rsid w:val="00734507"/>
    <w:rsid w:val="00810D79"/>
    <w:rsid w:val="00863E0A"/>
    <w:rsid w:val="009C19AB"/>
    <w:rsid w:val="009E6044"/>
    <w:rsid w:val="00AF244D"/>
    <w:rsid w:val="00B3272A"/>
    <w:rsid w:val="00BC6028"/>
    <w:rsid w:val="00C0251A"/>
    <w:rsid w:val="00CC0AD2"/>
    <w:rsid w:val="00CF0134"/>
    <w:rsid w:val="00D30536"/>
    <w:rsid w:val="00E15FA9"/>
    <w:rsid w:val="00E243C2"/>
    <w:rsid w:val="00E6273A"/>
    <w:rsid w:val="00F1143C"/>
    <w:rsid w:val="00FC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10"/>
    <w:link w:val="1Char"/>
    <w:pPr>
      <w:tabs>
        <w:tab w:val="left" w:pos="440"/>
      </w:tabs>
      <w:adjustRightInd w:val="0"/>
      <w:spacing w:before="120" w:after="60" w:line="312" w:lineRule="auto"/>
      <w:outlineLvl w:val="0"/>
    </w:pPr>
    <w:rPr>
      <w:rFonts w:ascii="Arial" w:hAnsi="Arial" w:cs="Times New Roman"/>
      <w:b/>
      <w:kern w:val="0"/>
      <w:sz w:val="28"/>
      <w:szCs w:val="24"/>
    </w:rPr>
  </w:style>
  <w:style w:type="paragraph" w:styleId="20">
    <w:name w:val="heading 2"/>
    <w:basedOn w:val="a"/>
    <w:next w:val="a"/>
    <w:link w:val="2Char"/>
    <w:pPr>
      <w:keepNext/>
      <w:keepLines/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pPr>
      <w:keepNext/>
      <w:keepLines/>
      <w:spacing w:before="260" w:after="260" w:line="415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pPr>
      <w:keepNext/>
      <w:keepLines/>
      <w:spacing w:before="280" w:after="290" w:line="374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pPr>
      <w:keepNext/>
      <w:keepLines/>
      <w:spacing w:before="280" w:after="290" w:line="374" w:lineRule="auto"/>
      <w:outlineLvl w:val="4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pPr>
      <w:keepNext/>
      <w:keepLines/>
      <w:spacing w:before="240" w:after="64" w:line="319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pPr>
      <w:keepNext/>
      <w:keepLines/>
      <w:spacing w:before="240" w:after="64" w:line="319" w:lineRule="auto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pPr>
      <w:tabs>
        <w:tab w:val="left" w:pos="2000"/>
        <w:tab w:val="left" w:pos="3920"/>
        <w:tab w:val="left" w:pos="5670"/>
      </w:tabs>
      <w:adjustRightInd w:val="0"/>
      <w:spacing w:after="60" w:line="312" w:lineRule="auto"/>
      <w:textAlignment w:val="baseline"/>
      <w:outlineLvl w:val="7"/>
    </w:pPr>
    <w:rPr>
      <w:rFonts w:ascii="Arial" w:hAnsi="Arial" w:cs="Times New Roman"/>
      <w:kern w:val="0"/>
      <w:sz w:val="28"/>
      <w:szCs w:val="24"/>
    </w:rPr>
  </w:style>
  <w:style w:type="paragraph" w:styleId="9">
    <w:name w:val="heading 9"/>
    <w:basedOn w:val="a"/>
    <w:next w:val="a"/>
    <w:link w:val="9Char"/>
    <w:pPr>
      <w:tabs>
        <w:tab w:val="left" w:pos="0"/>
        <w:tab w:val="left" w:pos="2000"/>
      </w:tabs>
      <w:adjustRightInd w:val="0"/>
      <w:spacing w:after="60" w:line="312" w:lineRule="auto"/>
      <w:textAlignment w:val="baseline"/>
      <w:outlineLvl w:val="8"/>
    </w:pPr>
    <w:rPr>
      <w:rFonts w:ascii="Arial" w:hAnsi="Arial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首行缩进1"/>
    <w:basedOn w:val="a3"/>
    <w:link w:val="Char"/>
    <w:pPr>
      <w:ind w:firstLineChars="100" w:firstLine="420"/>
    </w:pPr>
    <w:rPr>
      <w:rFonts w:ascii="Times New Roman" w:hAnsi="Times New Roman" w:cs="Times New Roman"/>
      <w:szCs w:val="24"/>
    </w:rPr>
  </w:style>
  <w:style w:type="paragraph" w:styleId="a3">
    <w:name w:val="Body Text"/>
    <w:basedOn w:val="a"/>
    <w:link w:val="Char0"/>
    <w:pPr>
      <w:spacing w:after="120"/>
    </w:pPr>
  </w:style>
  <w:style w:type="character" w:customStyle="1" w:styleId="1Char">
    <w:name w:val="标题 1 Char"/>
    <w:link w:val="1"/>
    <w:semiHidden/>
    <w:rPr>
      <w:rFonts w:ascii="Arial" w:eastAsia="宋体" w:hAnsi="Arial" w:cs="Times New Roman"/>
      <w:b/>
      <w:kern w:val="0"/>
      <w:sz w:val="28"/>
      <w:szCs w:val="24"/>
    </w:rPr>
  </w:style>
  <w:style w:type="character" w:customStyle="1" w:styleId="2Char">
    <w:name w:val="标题 2 Char"/>
    <w:link w:val="20"/>
    <w:semiHidden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semiHidden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"/>
    <w:semiHidden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link w:val="6"/>
    <w:semiHidden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link w:val="7"/>
    <w:semiHidden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link w:val="8"/>
    <w:semiHidden/>
    <w:rPr>
      <w:rFonts w:ascii="Arial" w:eastAsia="宋体" w:hAnsi="Arial" w:cs="Times New Roman"/>
      <w:kern w:val="0"/>
      <w:sz w:val="28"/>
      <w:szCs w:val="24"/>
    </w:rPr>
  </w:style>
  <w:style w:type="character" w:customStyle="1" w:styleId="9Char">
    <w:name w:val="标题 9 Char"/>
    <w:link w:val="9"/>
    <w:semiHidden/>
    <w:rPr>
      <w:rFonts w:ascii="Arial" w:eastAsia="宋体" w:hAnsi="Arial" w:cs="Times New Roman"/>
      <w:kern w:val="0"/>
      <w:sz w:val="28"/>
      <w:szCs w:val="24"/>
    </w:rPr>
  </w:style>
  <w:style w:type="paragraph" w:styleId="70">
    <w:name w:val="toc 7"/>
    <w:basedOn w:val="a"/>
    <w:next w:val="a"/>
    <w:pPr>
      <w:tabs>
        <w:tab w:val="right" w:leader="dot" w:pos="8504"/>
      </w:tabs>
      <w:spacing w:after="60" w:line="312" w:lineRule="auto"/>
      <w:ind w:left="2517" w:right="567"/>
    </w:pPr>
    <w:rPr>
      <w:rFonts w:ascii="Arial" w:hAnsi="Arial" w:cs="Times New Roman"/>
      <w:kern w:val="0"/>
      <w:sz w:val="28"/>
      <w:szCs w:val="24"/>
    </w:rPr>
  </w:style>
  <w:style w:type="character" w:customStyle="1" w:styleId="Char">
    <w:name w:val="正文首行缩进 Char"/>
    <w:link w:val="10"/>
    <w:semiHidden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3"/>
    <w:semiHidden/>
  </w:style>
  <w:style w:type="paragraph" w:styleId="a4">
    <w:name w:val="caption"/>
    <w:basedOn w:val="a"/>
    <w:next w:val="a"/>
    <w:pPr>
      <w:tabs>
        <w:tab w:val="center" w:pos="4253"/>
      </w:tabs>
      <w:adjustRightInd w:val="0"/>
      <w:spacing w:before="152" w:after="160"/>
      <w:jc w:val="center"/>
      <w:textAlignment w:val="baseline"/>
    </w:pPr>
    <w:rPr>
      <w:rFonts w:ascii="Arial" w:hAnsi="Arial" w:cs="Times New Roman"/>
      <w:kern w:val="0"/>
      <w:szCs w:val="24"/>
    </w:rPr>
  </w:style>
  <w:style w:type="character" w:customStyle="1" w:styleId="Char1">
    <w:name w:val="文档结构图 Char"/>
    <w:link w:val="11"/>
    <w:semiHidden/>
    <w:rPr>
      <w:rFonts w:ascii="Arial" w:eastAsia="宋体" w:hAnsi="Arial" w:cs="Times New Roman"/>
      <w:kern w:val="0"/>
      <w:sz w:val="24"/>
      <w:szCs w:val="24"/>
      <w:shd w:val="clear" w:color="auto" w:fill="000080"/>
    </w:rPr>
  </w:style>
  <w:style w:type="paragraph" w:customStyle="1" w:styleId="11">
    <w:name w:val="文档结构图1"/>
    <w:basedOn w:val="a"/>
    <w:link w:val="Char1"/>
    <w:pPr>
      <w:shd w:val="clear" w:color="auto" w:fill="000080"/>
      <w:spacing w:after="60" w:line="312" w:lineRule="auto"/>
    </w:pPr>
    <w:rPr>
      <w:rFonts w:ascii="Arial" w:hAnsi="Arial" w:cs="Times New Roman"/>
      <w:kern w:val="0"/>
      <w:sz w:val="24"/>
      <w:szCs w:val="24"/>
      <w:shd w:val="clear" w:color="auto" w:fill="000080"/>
    </w:rPr>
  </w:style>
  <w:style w:type="paragraph" w:styleId="a5">
    <w:name w:val="annotation text"/>
    <w:basedOn w:val="a"/>
    <w:link w:val="Char2"/>
    <w:pPr>
      <w:jc w:val="left"/>
    </w:pPr>
    <w:rPr>
      <w:rFonts w:ascii="Times New Roman" w:hAnsi="Times New Roman" w:cs="Times New Roman"/>
      <w:szCs w:val="24"/>
    </w:rPr>
  </w:style>
  <w:style w:type="character" w:customStyle="1" w:styleId="Char2">
    <w:name w:val="批注文字 Char"/>
    <w:link w:val="a5"/>
    <w:semiHidden/>
    <w:rPr>
      <w:rFonts w:ascii="Times New Roman" w:eastAsia="宋体" w:hAnsi="Times New Roman" w:cs="Times New Roman"/>
      <w:szCs w:val="24"/>
    </w:rPr>
  </w:style>
  <w:style w:type="character" w:customStyle="1" w:styleId="Char3">
    <w:name w:val="称呼 Char"/>
    <w:link w:val="12"/>
    <w:semiHidden/>
    <w:rPr>
      <w:rFonts w:ascii="Times New Roman" w:eastAsia="宋体" w:hAnsi="Times New Roman" w:cs="Times New Roman"/>
      <w:sz w:val="28"/>
      <w:szCs w:val="20"/>
    </w:rPr>
  </w:style>
  <w:style w:type="paragraph" w:customStyle="1" w:styleId="12">
    <w:name w:val="称呼1"/>
    <w:basedOn w:val="a"/>
    <w:next w:val="a"/>
    <w:link w:val="Char3"/>
    <w:rPr>
      <w:rFonts w:ascii="Times New Roman" w:hAnsi="Times New Roman" w:cs="Times New Roman"/>
      <w:sz w:val="28"/>
      <w:szCs w:val="20"/>
    </w:rPr>
  </w:style>
  <w:style w:type="character" w:customStyle="1" w:styleId="3Char0">
    <w:name w:val="正文文本 3 Char"/>
    <w:link w:val="31"/>
    <w:semiHidden/>
    <w:rPr>
      <w:rFonts w:ascii="Arial" w:eastAsia="宋体" w:hAnsi="Arial" w:cs="Times New Roman"/>
      <w:kern w:val="0"/>
      <w:szCs w:val="24"/>
    </w:rPr>
  </w:style>
  <w:style w:type="paragraph" w:customStyle="1" w:styleId="31">
    <w:name w:val="正文文本 31"/>
    <w:basedOn w:val="a"/>
    <w:link w:val="3Char0"/>
    <w:pPr>
      <w:spacing w:before="60" w:after="20" w:line="240" w:lineRule="atLeast"/>
      <w:jc w:val="left"/>
    </w:pPr>
    <w:rPr>
      <w:rFonts w:ascii="Arial" w:hAnsi="Arial" w:cs="Times New Roman"/>
      <w:kern w:val="0"/>
      <w:szCs w:val="24"/>
    </w:rPr>
  </w:style>
  <w:style w:type="character" w:customStyle="1" w:styleId="Char4">
    <w:name w:val="正文文本缩进 Char"/>
    <w:link w:val="13"/>
    <w:semiHidden/>
    <w:rPr>
      <w:rFonts w:ascii="Arial" w:eastAsia="宋体" w:hAnsi="Arial" w:cs="Times New Roman"/>
      <w:kern w:val="0"/>
      <w:sz w:val="28"/>
      <w:szCs w:val="24"/>
    </w:rPr>
  </w:style>
  <w:style w:type="paragraph" w:customStyle="1" w:styleId="13">
    <w:name w:val="正文文本缩进1"/>
    <w:basedOn w:val="a"/>
    <w:link w:val="Char4"/>
    <w:pPr>
      <w:spacing w:after="120" w:line="312" w:lineRule="auto"/>
      <w:ind w:firstLineChars="100" w:firstLine="100"/>
    </w:pPr>
    <w:rPr>
      <w:rFonts w:ascii="Arial" w:hAnsi="Arial" w:cs="Times New Roman"/>
      <w:kern w:val="0"/>
      <w:sz w:val="28"/>
      <w:szCs w:val="24"/>
    </w:rPr>
  </w:style>
  <w:style w:type="paragraph" w:styleId="50">
    <w:name w:val="toc 5"/>
    <w:basedOn w:val="a"/>
    <w:next w:val="a"/>
    <w:pPr>
      <w:tabs>
        <w:tab w:val="right" w:leader="dot" w:pos="8504"/>
      </w:tabs>
      <w:spacing w:after="60" w:line="312" w:lineRule="auto"/>
      <w:ind w:left="1678" w:right="567"/>
    </w:pPr>
    <w:rPr>
      <w:rFonts w:ascii="Arial" w:hAnsi="Arial" w:cs="Times New Roman"/>
      <w:kern w:val="0"/>
      <w:sz w:val="28"/>
      <w:szCs w:val="24"/>
    </w:rPr>
  </w:style>
  <w:style w:type="paragraph" w:styleId="30">
    <w:name w:val="toc 3"/>
    <w:basedOn w:val="a"/>
    <w:next w:val="a"/>
    <w:pPr>
      <w:tabs>
        <w:tab w:val="right" w:leader="dot" w:pos="8504"/>
      </w:tabs>
      <w:spacing w:after="60" w:line="312" w:lineRule="auto"/>
      <w:ind w:left="839" w:right="567"/>
    </w:pPr>
    <w:rPr>
      <w:rFonts w:ascii="Arial" w:hAnsi="Arial" w:cs="Times New Roman"/>
      <w:kern w:val="0"/>
      <w:sz w:val="28"/>
      <w:szCs w:val="24"/>
    </w:rPr>
  </w:style>
  <w:style w:type="character" w:customStyle="1" w:styleId="Char5">
    <w:name w:val="纯文本 Char"/>
    <w:link w:val="14"/>
    <w:semiHidden/>
    <w:rPr>
      <w:rFonts w:ascii="宋体" w:eastAsia="仿宋体" w:hAnsi="Courier New" w:cs="Times New Roman"/>
      <w:sz w:val="28"/>
      <w:szCs w:val="20"/>
    </w:rPr>
  </w:style>
  <w:style w:type="paragraph" w:customStyle="1" w:styleId="14">
    <w:name w:val="纯文本1"/>
    <w:basedOn w:val="a"/>
    <w:link w:val="Char5"/>
    <w:rPr>
      <w:rFonts w:ascii="宋体" w:eastAsia="仿宋体" w:hAnsi="Courier New" w:cs="Times New Roman"/>
      <w:sz w:val="28"/>
      <w:szCs w:val="20"/>
    </w:rPr>
  </w:style>
  <w:style w:type="paragraph" w:styleId="80">
    <w:name w:val="toc 8"/>
    <w:basedOn w:val="a"/>
    <w:next w:val="a"/>
    <w:pPr>
      <w:tabs>
        <w:tab w:val="right" w:leader="dot" w:pos="8504"/>
      </w:tabs>
      <w:spacing w:after="60" w:line="312" w:lineRule="auto"/>
      <w:ind w:left="2943" w:right="567"/>
    </w:pPr>
    <w:rPr>
      <w:rFonts w:ascii="Arial" w:hAnsi="Arial" w:cs="Times New Roman"/>
      <w:kern w:val="0"/>
      <w:sz w:val="28"/>
      <w:szCs w:val="24"/>
    </w:rPr>
  </w:style>
  <w:style w:type="character" w:customStyle="1" w:styleId="Char6">
    <w:name w:val="日期 Char"/>
    <w:link w:val="15"/>
    <w:semiHidden/>
    <w:rPr>
      <w:rFonts w:ascii="Arial" w:eastAsia="宋体" w:hAnsi="Arial" w:cs="Times New Roman"/>
      <w:b/>
      <w:kern w:val="0"/>
      <w:sz w:val="36"/>
      <w:szCs w:val="24"/>
    </w:rPr>
  </w:style>
  <w:style w:type="paragraph" w:customStyle="1" w:styleId="15">
    <w:name w:val="日期1"/>
    <w:basedOn w:val="a"/>
    <w:next w:val="a"/>
    <w:link w:val="Char6"/>
    <w:pPr>
      <w:spacing w:after="60" w:line="312" w:lineRule="auto"/>
      <w:jc w:val="right"/>
    </w:pPr>
    <w:rPr>
      <w:rFonts w:ascii="Arial" w:hAnsi="Arial" w:cs="Times New Roman"/>
      <w:b/>
      <w:kern w:val="0"/>
      <w:sz w:val="36"/>
      <w:szCs w:val="24"/>
    </w:rPr>
  </w:style>
  <w:style w:type="character" w:customStyle="1" w:styleId="2Char0">
    <w:name w:val="正文文本缩进 2 Char"/>
    <w:link w:val="21"/>
    <w:semiHidden/>
    <w:rPr>
      <w:rFonts w:ascii="Arial" w:eastAsia="宋体" w:hAnsi="Arial" w:cs="Times New Roman"/>
      <w:kern w:val="0"/>
      <w:sz w:val="24"/>
      <w:szCs w:val="24"/>
    </w:rPr>
  </w:style>
  <w:style w:type="paragraph" w:customStyle="1" w:styleId="21">
    <w:name w:val="正文文本缩进 21"/>
    <w:basedOn w:val="a"/>
    <w:link w:val="2Char0"/>
    <w:pPr>
      <w:spacing w:after="240" w:line="300" w:lineRule="auto"/>
      <w:ind w:leftChars="218" w:left="525" w:hanging="2"/>
    </w:pPr>
    <w:rPr>
      <w:rFonts w:ascii="Arial" w:hAnsi="Arial" w:cs="Times New Roman"/>
      <w:kern w:val="0"/>
      <w:sz w:val="24"/>
      <w:szCs w:val="24"/>
    </w:rPr>
  </w:style>
  <w:style w:type="paragraph" w:styleId="a6">
    <w:name w:val="Balloon Text"/>
    <w:basedOn w:val="a"/>
    <w:link w:val="Char7"/>
    <w:pPr>
      <w:spacing w:after="60" w:line="312" w:lineRule="auto"/>
    </w:pPr>
    <w:rPr>
      <w:rFonts w:ascii="Arial" w:hAnsi="Arial" w:cs="Times New Roman"/>
      <w:kern w:val="0"/>
      <w:sz w:val="18"/>
      <w:szCs w:val="18"/>
    </w:rPr>
  </w:style>
  <w:style w:type="character" w:customStyle="1" w:styleId="Char7">
    <w:name w:val="批注框文本 Char"/>
    <w:link w:val="a6"/>
    <w:semiHidden/>
    <w:rPr>
      <w:rFonts w:ascii="Arial" w:eastAsia="宋体" w:hAnsi="Arial" w:cs="Times New Roman"/>
      <w:kern w:val="0"/>
      <w:sz w:val="18"/>
      <w:szCs w:val="18"/>
    </w:rPr>
  </w:style>
  <w:style w:type="paragraph" w:styleId="a7">
    <w:name w:val="footer"/>
    <w:basedOn w:val="a"/>
    <w:link w:val="Char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8">
    <w:name w:val="页脚 Char"/>
    <w:link w:val="a7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2Char1">
    <w:name w:val="正文首行缩进 2 Char"/>
    <w:link w:val="210"/>
    <w:semiHidden/>
    <w:rPr>
      <w:rFonts w:ascii="Arial" w:eastAsia="宋体" w:hAnsi="Arial" w:cs="Times New Roman"/>
      <w:kern w:val="0"/>
      <w:sz w:val="28"/>
      <w:szCs w:val="24"/>
    </w:rPr>
  </w:style>
  <w:style w:type="paragraph" w:customStyle="1" w:styleId="210">
    <w:name w:val="正文首行缩进 21"/>
    <w:basedOn w:val="10"/>
    <w:link w:val="2Char1"/>
    <w:pPr>
      <w:tabs>
        <w:tab w:val="left" w:pos="1078"/>
        <w:tab w:val="left" w:pos="1638"/>
        <w:tab w:val="left" w:pos="3920"/>
        <w:tab w:val="left" w:pos="5670"/>
      </w:tabs>
      <w:adjustRightInd w:val="0"/>
      <w:spacing w:before="120" w:after="180" w:line="312" w:lineRule="auto"/>
      <w:ind w:firstLineChars="200" w:firstLine="200"/>
    </w:pPr>
    <w:rPr>
      <w:rFonts w:ascii="Arial" w:hAnsi="Arial"/>
      <w:kern w:val="0"/>
      <w:sz w:val="28"/>
    </w:rPr>
  </w:style>
  <w:style w:type="paragraph" w:styleId="a8">
    <w:name w:val="header"/>
    <w:basedOn w:val="a"/>
    <w:link w:val="Char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9">
    <w:name w:val="页眉 Char"/>
    <w:link w:val="a8"/>
    <w:semiHidden/>
    <w:rPr>
      <w:rFonts w:ascii="Times New Roman" w:eastAsia="宋体" w:hAnsi="Times New Roman" w:cs="Times New Roman"/>
      <w:sz w:val="18"/>
      <w:szCs w:val="18"/>
    </w:rPr>
  </w:style>
  <w:style w:type="paragraph" w:styleId="16">
    <w:name w:val="toc 1"/>
    <w:basedOn w:val="a"/>
    <w:next w:val="a"/>
    <w:pPr>
      <w:tabs>
        <w:tab w:val="left" w:pos="420"/>
        <w:tab w:val="right" w:leader="dot" w:pos="8495"/>
      </w:tabs>
      <w:spacing w:after="60" w:line="312" w:lineRule="auto"/>
      <w:ind w:left="397" w:hanging="397"/>
    </w:pPr>
    <w:rPr>
      <w:rFonts w:ascii="Arial" w:hAnsi="Arial" w:cs="Times New Roman"/>
      <w:b/>
      <w:kern w:val="0"/>
      <w:sz w:val="28"/>
      <w:szCs w:val="24"/>
    </w:rPr>
  </w:style>
  <w:style w:type="paragraph" w:styleId="40">
    <w:name w:val="toc 4"/>
    <w:basedOn w:val="a"/>
    <w:next w:val="a"/>
    <w:pPr>
      <w:tabs>
        <w:tab w:val="right" w:leader="dot" w:pos="8504"/>
      </w:tabs>
      <w:spacing w:after="60" w:line="312" w:lineRule="auto"/>
      <w:ind w:left="1259" w:right="567"/>
    </w:pPr>
    <w:rPr>
      <w:rFonts w:ascii="Arial" w:hAnsi="Arial" w:cs="Times New Roman"/>
      <w:kern w:val="0"/>
      <w:sz w:val="28"/>
      <w:szCs w:val="24"/>
    </w:rPr>
  </w:style>
  <w:style w:type="paragraph" w:styleId="60">
    <w:name w:val="toc 6"/>
    <w:basedOn w:val="a"/>
    <w:next w:val="a"/>
    <w:pPr>
      <w:tabs>
        <w:tab w:val="right" w:leader="dot" w:pos="8504"/>
      </w:tabs>
      <w:spacing w:after="60" w:line="312" w:lineRule="auto"/>
      <w:ind w:left="2098" w:right="567"/>
    </w:pPr>
    <w:rPr>
      <w:rFonts w:ascii="Arial" w:hAnsi="Arial" w:cs="Times New Roman"/>
      <w:kern w:val="0"/>
      <w:sz w:val="28"/>
      <w:szCs w:val="24"/>
    </w:rPr>
  </w:style>
  <w:style w:type="character" w:customStyle="1" w:styleId="3Char1">
    <w:name w:val="正文文本缩进 3 Char"/>
    <w:link w:val="310"/>
    <w:semiHidden/>
    <w:rPr>
      <w:rFonts w:ascii="Arial" w:eastAsia="宋体" w:hAnsi="Arial" w:cs="Arial"/>
      <w:kern w:val="0"/>
      <w:sz w:val="28"/>
      <w:szCs w:val="24"/>
    </w:rPr>
  </w:style>
  <w:style w:type="paragraph" w:customStyle="1" w:styleId="310">
    <w:name w:val="正文文本缩进 31"/>
    <w:basedOn w:val="a"/>
    <w:link w:val="3Char1"/>
    <w:pPr>
      <w:spacing w:after="60" w:line="312" w:lineRule="auto"/>
      <w:ind w:left="560" w:hangingChars="200" w:hanging="560"/>
    </w:pPr>
    <w:rPr>
      <w:rFonts w:ascii="Arial" w:hAnsi="Arial" w:cs="Arial"/>
      <w:kern w:val="0"/>
      <w:sz w:val="28"/>
      <w:szCs w:val="24"/>
    </w:rPr>
  </w:style>
  <w:style w:type="paragraph" w:styleId="22">
    <w:name w:val="toc 2"/>
    <w:basedOn w:val="a"/>
    <w:next w:val="a"/>
    <w:pPr>
      <w:tabs>
        <w:tab w:val="left" w:pos="1077"/>
        <w:tab w:val="right" w:leader="dot" w:pos="8495"/>
      </w:tabs>
      <w:spacing w:after="60" w:line="312" w:lineRule="auto"/>
      <w:ind w:left="1077" w:hanging="652"/>
      <w:jc w:val="left"/>
    </w:pPr>
    <w:rPr>
      <w:rFonts w:ascii="Arial" w:hAnsi="Arial" w:cs="Times New Roman"/>
      <w:b/>
      <w:kern w:val="0"/>
      <w:sz w:val="28"/>
      <w:szCs w:val="24"/>
    </w:rPr>
  </w:style>
  <w:style w:type="paragraph" w:styleId="90">
    <w:name w:val="toc 9"/>
    <w:basedOn w:val="a"/>
    <w:next w:val="a"/>
    <w:pPr>
      <w:tabs>
        <w:tab w:val="right" w:leader="dot" w:pos="8504"/>
      </w:tabs>
      <w:spacing w:after="60" w:line="312" w:lineRule="auto"/>
      <w:ind w:left="3362" w:right="567"/>
    </w:pPr>
    <w:rPr>
      <w:rFonts w:ascii="Arial" w:hAnsi="Arial" w:cs="Times New Roman"/>
      <w:kern w:val="0"/>
      <w:sz w:val="28"/>
      <w:szCs w:val="24"/>
    </w:rPr>
  </w:style>
  <w:style w:type="character" w:customStyle="1" w:styleId="2Char2">
    <w:name w:val="正文文本 2 Char"/>
    <w:link w:val="211"/>
    <w:semiHidden/>
    <w:rPr>
      <w:rFonts w:ascii="Times New Roman" w:eastAsia="宋体" w:hAnsi="Times New Roman" w:cs="Times New Roman"/>
      <w:b/>
      <w:kern w:val="0"/>
      <w:sz w:val="72"/>
      <w:szCs w:val="24"/>
    </w:rPr>
  </w:style>
  <w:style w:type="paragraph" w:customStyle="1" w:styleId="211">
    <w:name w:val="正文文本 21"/>
    <w:basedOn w:val="a"/>
    <w:link w:val="2Char2"/>
    <w:pPr>
      <w:spacing w:after="60"/>
      <w:jc w:val="center"/>
    </w:pPr>
    <w:rPr>
      <w:rFonts w:ascii="Times New Roman" w:hAnsi="Times New Roman" w:cs="Times New Roman"/>
      <w:b/>
      <w:kern w:val="0"/>
      <w:sz w:val="72"/>
      <w:szCs w:val="24"/>
    </w:rPr>
  </w:style>
  <w:style w:type="paragraph" w:styleId="a9">
    <w:name w:val="Title"/>
    <w:basedOn w:val="a"/>
    <w:link w:val="Chara"/>
    <w:pPr>
      <w:spacing w:after="60" w:line="312" w:lineRule="auto"/>
      <w:jc w:val="center"/>
    </w:pPr>
    <w:rPr>
      <w:rFonts w:ascii="Arial" w:hAnsi="Arial" w:cs="Times New Roman"/>
      <w:b/>
      <w:kern w:val="0"/>
      <w:sz w:val="36"/>
      <w:szCs w:val="24"/>
    </w:rPr>
  </w:style>
  <w:style w:type="character" w:customStyle="1" w:styleId="Chara">
    <w:name w:val="标题 Char"/>
    <w:link w:val="a9"/>
    <w:semiHidden/>
    <w:rPr>
      <w:rFonts w:ascii="Arial" w:eastAsia="宋体" w:hAnsi="Arial" w:cs="Times New Roman"/>
      <w:b/>
      <w:kern w:val="0"/>
      <w:sz w:val="36"/>
      <w:szCs w:val="24"/>
    </w:rPr>
  </w:style>
  <w:style w:type="character" w:styleId="aa">
    <w:name w:val="FollowedHyperlink"/>
    <w:rPr>
      <w:color w:val="800080"/>
      <w:u w:val="single"/>
    </w:rPr>
  </w:style>
  <w:style w:type="character" w:styleId="ab">
    <w:name w:val="Hyperlink"/>
    <w:rPr>
      <w:color w:val="0000FF"/>
      <w:u w:val="single"/>
    </w:rPr>
  </w:style>
  <w:style w:type="paragraph" w:customStyle="1" w:styleId="17">
    <w:name w:val="正文缩进1"/>
    <w:basedOn w:val="a"/>
    <w:pPr>
      <w:wordWrap w:val="0"/>
      <w:spacing w:after="60" w:line="312" w:lineRule="auto"/>
      <w:ind w:firstLine="567"/>
    </w:pPr>
    <w:rPr>
      <w:rFonts w:ascii="Arial" w:hAnsi="Arial" w:cs="Times New Roman"/>
      <w:kern w:val="0"/>
      <w:sz w:val="28"/>
      <w:szCs w:val="24"/>
    </w:rPr>
  </w:style>
  <w:style w:type="paragraph" w:customStyle="1" w:styleId="18">
    <w:name w:val="引文目录标题1"/>
    <w:basedOn w:val="a"/>
    <w:next w:val="a"/>
    <w:pPr>
      <w:spacing w:before="240" w:after="720" w:line="312" w:lineRule="auto"/>
      <w:jc w:val="center"/>
    </w:pPr>
    <w:rPr>
      <w:rFonts w:ascii="Arial" w:hAnsi="Arial" w:cs="Times New Roman"/>
      <w:b/>
      <w:caps/>
      <w:kern w:val="0"/>
      <w:sz w:val="44"/>
      <w:szCs w:val="24"/>
    </w:rPr>
  </w:style>
  <w:style w:type="paragraph" w:customStyle="1" w:styleId="19">
    <w:name w:val="文本块1"/>
    <w:basedOn w:val="a"/>
    <w:pPr>
      <w:spacing w:after="120" w:line="480" w:lineRule="exact"/>
      <w:ind w:left="1440" w:right="1440"/>
    </w:pPr>
    <w:rPr>
      <w:rFonts w:ascii="Times New Roman" w:eastAsia="仿宋体" w:hAnsi="Times New Roman" w:cs="Times New Roman"/>
      <w:sz w:val="28"/>
      <w:szCs w:val="20"/>
    </w:rPr>
  </w:style>
  <w:style w:type="paragraph" w:customStyle="1" w:styleId="1a">
    <w:name w:val="列表1"/>
    <w:basedOn w:val="a"/>
    <w:pPr>
      <w:spacing w:after="60"/>
      <w:ind w:left="420" w:hanging="420"/>
      <w:textAlignment w:val="baseline"/>
    </w:pPr>
    <w:rPr>
      <w:rFonts w:ascii="Times New Roman" w:hAnsi="Times New Roman" w:cs="Times New Roman"/>
      <w:sz w:val="28"/>
      <w:szCs w:val="24"/>
    </w:rPr>
  </w:style>
  <w:style w:type="paragraph" w:customStyle="1" w:styleId="1b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0">
    <w:name w:val="索引 11"/>
    <w:basedOn w:val="a"/>
    <w:next w:val="a"/>
    <w:pPr>
      <w:spacing w:after="60" w:line="312" w:lineRule="auto"/>
    </w:pPr>
    <w:rPr>
      <w:rFonts w:ascii="Arial" w:hAnsi="Arial" w:cs="Times New Roman"/>
      <w:kern w:val="0"/>
      <w:sz w:val="28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1CharCharChar1">
    <w:name w:val="Char1 Char Char Char1"/>
    <w:basedOn w:val="a"/>
    <w:pPr>
      <w:spacing w:after="60" w:line="312" w:lineRule="auto"/>
    </w:pPr>
    <w:rPr>
      <w:rFonts w:ascii="Times New Roman" w:hAnsi="Times New Roman" w:cs="Times New Roman"/>
      <w:szCs w:val="24"/>
    </w:rPr>
  </w:style>
  <w:style w:type="paragraph" w:customStyle="1" w:styleId="TITLE1">
    <w:name w:val="TITLE1"/>
    <w:basedOn w:val="a"/>
    <w:pPr>
      <w:widowControl/>
      <w:jc w:val="center"/>
    </w:pPr>
    <w:rPr>
      <w:rFonts w:ascii="Arial" w:eastAsia="黑体" w:hAnsi="Arial" w:cs="Times New Roman"/>
      <w:kern w:val="0"/>
      <w:sz w:val="24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paragraph" w:customStyle="1" w:styleId="ac">
    <w:name w:val="中文正文"/>
    <w:basedOn w:val="a"/>
    <w:pPr>
      <w:widowControl/>
      <w:spacing w:line="360" w:lineRule="auto"/>
      <w:ind w:firstLine="425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1c">
    <w:name w:val="标题1"/>
    <w:basedOn w:val="a"/>
    <w:pPr>
      <w:widowControl/>
      <w:autoSpaceDE w:val="0"/>
      <w:autoSpaceDN w:val="0"/>
      <w:adjustRightInd w:val="0"/>
      <w:jc w:val="left"/>
    </w:pPr>
    <w:rPr>
      <w:rFonts w:ascii="Times New Roman" w:eastAsia="黑体" w:hAnsi="Times New Roman" w:cs="Times New Roman"/>
      <w:b/>
      <w:kern w:val="0"/>
      <w:sz w:val="24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1d">
    <w:name w:val="标1"/>
    <w:basedOn w:val="a"/>
    <w:pPr>
      <w:adjustRightInd w:val="0"/>
      <w:spacing w:line="360" w:lineRule="atLeast"/>
      <w:ind w:left="240" w:hanging="240"/>
      <w:jc w:val="left"/>
      <w:textAlignment w:val="baseline"/>
    </w:pPr>
    <w:rPr>
      <w:rFonts w:ascii="Times New Roman" w:hAnsi="Times New Roman" w:cs="Times New Roman"/>
      <w:kern w:val="0"/>
      <w:sz w:val="28"/>
      <w:szCs w:val="20"/>
    </w:rPr>
  </w:style>
  <w:style w:type="paragraph" w:customStyle="1" w:styleId="Title2">
    <w:name w:val="Title 2"/>
    <w:basedOn w:val="a"/>
    <w:pPr>
      <w:spacing w:before="240" w:after="240" w:line="360" w:lineRule="exact"/>
      <w:ind w:left="851" w:hanging="851"/>
    </w:pPr>
    <w:rPr>
      <w:rFonts w:ascii="Times New Roman" w:eastAsia="仿宋体" w:hAnsi="Times New Roman" w:cs="Times New Roman"/>
      <w:sz w:val="28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16"/>
      <w:szCs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ad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6" w:lineRule="auto"/>
      <w:jc w:val="both"/>
    </w:pPr>
    <w:rPr>
      <w:rFonts w:ascii="Dotum" w:eastAsia="Dotum"/>
      <w:color w:val="000000"/>
      <w:lang w:eastAsia="ko-KR"/>
    </w:rPr>
  </w:style>
  <w:style w:type="paragraph" w:customStyle="1" w:styleId="CM18">
    <w:name w:val="CM18"/>
    <w:basedOn w:val="Default"/>
    <w:next w:val="Default"/>
    <w:pPr>
      <w:spacing w:after="73"/>
    </w:pPr>
    <w:rPr>
      <w:color w:val="auto"/>
    </w:rPr>
  </w:style>
  <w:style w:type="paragraph" w:customStyle="1" w:styleId="xl61">
    <w:name w:val="xl6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22"/>
    </w:rPr>
  </w:style>
  <w:style w:type="paragraph" w:customStyle="1" w:styleId="xl77">
    <w:name w:val="xl7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Times New Roman" w:hAnsi="Times New Roman" w:cs="Times New Roman"/>
      <w:kern w:val="0"/>
      <w:sz w:val="16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top"/>
    </w:pPr>
    <w:rPr>
      <w:rFonts w:ascii="宋体" w:hAnsi="宋体" w:cs="Times New Roman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52">
    <w:name w:val="xl52"/>
    <w:basedOn w:val="a"/>
    <w:pPr>
      <w:widowControl/>
      <w:pBdr>
        <w:top w:val="single" w:sz="8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53">
    <w:name w:val="xl53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Title10">
    <w:name w:val="Title1"/>
    <w:basedOn w:val="Title2"/>
    <w:pPr>
      <w:widowControl/>
      <w:spacing w:before="140" w:after="140" w:line="240" w:lineRule="auto"/>
      <w:ind w:left="567" w:hanging="567"/>
    </w:pPr>
    <w:rPr>
      <w:rFonts w:eastAsia="宋体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e">
    <w:name w:val="表格结尾"/>
    <w:basedOn w:val="a"/>
    <w:next w:val="a"/>
    <w:pPr>
      <w:snapToGrid w:val="0"/>
      <w:spacing w:line="0" w:lineRule="atLeast"/>
    </w:pPr>
    <w:rPr>
      <w:rFonts w:ascii="Arial" w:hAnsi="Arial" w:cs="Times New Roman"/>
      <w:kern w:val="0"/>
      <w:sz w:val="10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23">
    <w:name w:val="正文2"/>
    <w:basedOn w:val="a"/>
    <w:pPr>
      <w:spacing w:line="300" w:lineRule="auto"/>
      <w:ind w:leftChars="500" w:left="500"/>
    </w:pPr>
    <w:rPr>
      <w:rFonts w:ascii="Times New Roman" w:hAnsi="Times New Roman" w:cs="Times New Roman"/>
      <w:szCs w:val="21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Arial Unicode MS" w:hint="eastAsia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54">
    <w:name w:val="xl54"/>
    <w:basedOn w:val="a"/>
    <w:pPr>
      <w:widowControl/>
      <w:pBdr>
        <w:bottom w:val="single" w:sz="8" w:space="0" w:color="auto"/>
      </w:pBdr>
      <w:spacing w:before="100" w:after="100"/>
      <w:jc w:val="center"/>
    </w:pPr>
    <w:rPr>
      <w:rFonts w:ascii="宋体" w:hAnsi="宋体" w:cs="Times New Roman"/>
      <w:b/>
      <w:kern w:val="0"/>
      <w:sz w:val="36"/>
      <w:szCs w:val="20"/>
    </w:rPr>
  </w:style>
  <w:style w:type="paragraph" w:customStyle="1" w:styleId="xl78">
    <w:name w:val="xl78"/>
    <w:basedOn w:val="a"/>
    <w:pPr>
      <w:widowControl/>
      <w:pBdr>
        <w:left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Times New Roman" w:hAnsi="Times New Roman" w:cs="Times New Roman"/>
      <w:kern w:val="0"/>
      <w:sz w:val="16"/>
      <w:szCs w:val="20"/>
    </w:rPr>
  </w:style>
  <w:style w:type="paragraph" w:customStyle="1" w:styleId="1e">
    <w:name w:val="中文1"/>
    <w:basedOn w:val="Title11"/>
    <w:pPr>
      <w:widowControl/>
      <w:spacing w:before="0" w:after="0" w:line="240" w:lineRule="auto"/>
    </w:pPr>
    <w:rPr>
      <w:rFonts w:eastAsia="仿宋_GB2312"/>
      <w:kern w:val="0"/>
    </w:rPr>
  </w:style>
  <w:style w:type="paragraph" w:customStyle="1" w:styleId="Title11">
    <w:name w:val="Title 1"/>
    <w:basedOn w:val="Title2"/>
    <w:rPr>
      <w:b/>
    </w:rPr>
  </w:style>
  <w:style w:type="paragraph" w:customStyle="1" w:styleId="32">
    <w:name w:val="中文3"/>
    <w:basedOn w:val="24"/>
    <w:rPr>
      <w:b w:val="0"/>
    </w:rPr>
  </w:style>
  <w:style w:type="paragraph" w:customStyle="1" w:styleId="24">
    <w:name w:val="中文2"/>
    <w:basedOn w:val="1e"/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41">
    <w:name w:val="中文4"/>
    <w:basedOn w:val="32"/>
    <w:pPr>
      <w:ind w:firstLine="0"/>
    </w:pPr>
    <w:rPr>
      <w:rFonts w:ascii="仿宋_GB2312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16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Text">
    <w:name w:val="Text"/>
    <w:basedOn w:val="a"/>
    <w:pPr>
      <w:spacing w:after="120" w:line="360" w:lineRule="exact"/>
      <w:ind w:left="851"/>
    </w:pPr>
    <w:rPr>
      <w:rFonts w:ascii="Times New Roman" w:eastAsia="仿宋体" w:hAnsi="Times New Roman" w:cs="Times New Roman"/>
      <w:sz w:val="28"/>
      <w:szCs w:val="20"/>
    </w:rPr>
  </w:style>
  <w:style w:type="paragraph" w:customStyle="1" w:styleId="text0">
    <w:name w:val="text"/>
    <w:basedOn w:val="a"/>
    <w:pPr>
      <w:widowControl/>
      <w:tabs>
        <w:tab w:val="left" w:pos="567"/>
      </w:tabs>
      <w:snapToGrid w:val="0"/>
      <w:spacing w:before="140" w:after="140" w:line="360" w:lineRule="auto"/>
      <w:ind w:firstLine="567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xl79">
    <w:name w:val="xl79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1f">
    <w:name w:val="正文1"/>
    <w:basedOn w:val="a"/>
    <w:pPr>
      <w:tabs>
        <w:tab w:val="left" w:pos="1077"/>
        <w:tab w:val="left" w:pos="3419"/>
      </w:tabs>
      <w:spacing w:after="60" w:line="312" w:lineRule="auto"/>
      <w:ind w:firstLine="567"/>
    </w:pPr>
    <w:rPr>
      <w:rFonts w:ascii="Arial" w:hAnsi="Arial" w:cs="Times New Roman"/>
      <w:kern w:val="0"/>
      <w:sz w:val="28"/>
      <w:szCs w:val="24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25">
    <w:name w:val="标2"/>
    <w:basedOn w:val="a"/>
    <w:pPr>
      <w:adjustRightInd w:val="0"/>
      <w:spacing w:line="360" w:lineRule="atLeast"/>
      <w:ind w:left="360"/>
      <w:jc w:val="left"/>
      <w:textAlignment w:val="baseline"/>
    </w:pPr>
    <w:rPr>
      <w:rFonts w:ascii="Times New Roman" w:hAnsi="Times New Roman" w:cs="Times New Roman"/>
      <w:kern w:val="0"/>
      <w:sz w:val="28"/>
      <w:szCs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58">
    <w:name w:val="xl5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2">
    <w:name w:val="表格文字2"/>
    <w:basedOn w:val="a"/>
    <w:pPr>
      <w:numPr>
        <w:numId w:val="1"/>
      </w:numPr>
      <w:tabs>
        <w:tab w:val="left" w:pos="1268"/>
      </w:tabs>
      <w:spacing w:after="60" w:line="264" w:lineRule="auto"/>
    </w:pPr>
    <w:rPr>
      <w:rFonts w:ascii="Arial" w:hAnsi="Arial" w:cs="Times New Roman"/>
      <w:kern w:val="0"/>
      <w:sz w:val="18"/>
      <w:szCs w:val="24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1f0">
    <w:name w:val="表格文字1"/>
    <w:basedOn w:val="a"/>
    <w:pPr>
      <w:tabs>
        <w:tab w:val="left" w:pos="1268"/>
      </w:tabs>
      <w:spacing w:after="60" w:line="264" w:lineRule="auto"/>
    </w:pPr>
    <w:rPr>
      <w:rFonts w:ascii="Arial" w:hAnsi="Arial" w:cs="Times New Roman"/>
      <w:kern w:val="0"/>
      <w:sz w:val="18"/>
      <w:szCs w:val="24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Times New Roman" w:hAnsi="Times New Roman" w:cs="Times New Roman"/>
      <w:kern w:val="0"/>
      <w:sz w:val="16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Arial Unicode MS" w:hint="eastAsia"/>
      <w:kern w:val="0"/>
      <w:sz w:val="24"/>
      <w:szCs w:val="24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chapter">
    <w:name w:val="chapter"/>
    <w:basedOn w:val="a"/>
    <w:next w:val="1"/>
    <w:pPr>
      <w:spacing w:before="120" w:after="120" w:line="480" w:lineRule="exact"/>
      <w:jc w:val="center"/>
    </w:pPr>
    <w:rPr>
      <w:rFonts w:ascii="Times New Roman" w:eastAsia="仿宋体" w:hAnsi="Times New Roman" w:cs="Times New Roman"/>
      <w:b/>
      <w:sz w:val="28"/>
      <w:szCs w:val="20"/>
    </w:rPr>
  </w:style>
  <w:style w:type="paragraph" w:customStyle="1" w:styleId="af">
    <w:name w:val="表格文字"/>
    <w:basedOn w:val="a"/>
    <w:pPr>
      <w:tabs>
        <w:tab w:val="left" w:pos="1268"/>
      </w:tabs>
      <w:spacing w:after="60" w:line="264" w:lineRule="auto"/>
    </w:pPr>
    <w:rPr>
      <w:rFonts w:ascii="Arial" w:hAnsi="Arial" w:cs="Times New Roman"/>
      <w:kern w:val="0"/>
      <w:sz w:val="18"/>
      <w:szCs w:val="24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0">
    <w:name w:val="表格"/>
    <w:basedOn w:val="a"/>
    <w:pPr>
      <w:adjustRightInd w:val="0"/>
      <w:spacing w:before="40" w:after="40" w:line="300" w:lineRule="auto"/>
      <w:jc w:val="left"/>
      <w:textAlignment w:val="baseline"/>
    </w:pPr>
    <w:rPr>
      <w:rFonts w:ascii="Times New Roman" w:hAnsi="Times New Roman" w:cs="宋体"/>
      <w:kern w:val="0"/>
      <w:szCs w:val="21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26">
    <w:name w:val="表格标题2"/>
    <w:basedOn w:val="a"/>
    <w:pPr>
      <w:tabs>
        <w:tab w:val="center" w:pos="6832"/>
        <w:tab w:val="right" w:pos="13608"/>
      </w:tabs>
    </w:pPr>
    <w:rPr>
      <w:rFonts w:ascii="Times New Roman" w:hAnsi="Times New Roman" w:cs="Times New Roman"/>
      <w:kern w:val="0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Arial Unicode MS" w:hint="eastAsia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</w:pBdr>
      <w:spacing w:before="100" w:after="100"/>
      <w:jc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20"/>
      <w:szCs w:val="20"/>
    </w:rPr>
  </w:style>
  <w:style w:type="paragraph" w:customStyle="1" w:styleId="1f1">
    <w:name w:val="文1"/>
    <w:basedOn w:val="a"/>
    <w:pPr>
      <w:adjustRightInd w:val="0"/>
      <w:spacing w:line="360" w:lineRule="atLeast"/>
      <w:ind w:left="240" w:firstLine="480"/>
      <w:jc w:val="left"/>
      <w:textAlignment w:val="baseline"/>
    </w:pPr>
    <w:rPr>
      <w:rFonts w:ascii="Times New Roman" w:hAnsi="Times New Roman" w:cs="Times New Roman"/>
      <w:kern w:val="0"/>
      <w:sz w:val="28"/>
      <w:szCs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</w:pBdr>
      <w:spacing w:before="100" w:after="100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bottom w:val="single" w:sz="4" w:space="0" w:color="auto"/>
      </w:pBdr>
      <w:spacing w:before="100" w:after="100"/>
      <w:jc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right w:val="single" w:sz="8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Times New Roman" w:hAnsi="Times New Roman" w:cs="Times New Roman"/>
      <w:kern w:val="0"/>
      <w:sz w:val="16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Arial Unicode MS" w:hint="eastAsia"/>
      <w:kern w:val="0"/>
      <w:sz w:val="24"/>
      <w:szCs w:val="24"/>
    </w:rPr>
  </w:style>
  <w:style w:type="paragraph" w:customStyle="1" w:styleId="1f2">
    <w:name w:val="样式1"/>
    <w:basedOn w:val="a"/>
    <w:pPr>
      <w:spacing w:line="480" w:lineRule="exact"/>
    </w:pPr>
    <w:rPr>
      <w:rFonts w:ascii="Arial" w:eastAsia="仿宋体" w:hAnsi="Arial" w:cs="Times New Roman"/>
      <w:sz w:val="28"/>
      <w:szCs w:val="20"/>
    </w:rPr>
  </w:style>
  <w:style w:type="paragraph" w:customStyle="1" w:styleId="Title4">
    <w:name w:val="Title 4"/>
    <w:basedOn w:val="a"/>
    <w:pPr>
      <w:spacing w:after="120" w:line="360" w:lineRule="exact"/>
      <w:ind w:left="851" w:hanging="851"/>
    </w:pPr>
    <w:rPr>
      <w:rFonts w:ascii="Times New Roman" w:eastAsia="仿宋体" w:hAnsi="Times New Roman" w:cs="Times New Roman"/>
      <w:sz w:val="28"/>
      <w:szCs w:val="20"/>
    </w:rPr>
  </w:style>
  <w:style w:type="paragraph" w:customStyle="1" w:styleId="tit">
    <w:name w:val="tit"/>
    <w:basedOn w:val="a"/>
    <w:pPr>
      <w:widowControl/>
      <w:jc w:val="left"/>
    </w:pPr>
    <w:rPr>
      <w:rFonts w:ascii="Times New Roman" w:eastAsia="新宋体" w:hAnsi="Times New Roman" w:cs="Times New Roman"/>
      <w:b/>
      <w:kern w:val="0"/>
      <w:sz w:val="24"/>
      <w:szCs w:val="20"/>
    </w:rPr>
  </w:style>
  <w:style w:type="paragraph" w:customStyle="1" w:styleId="27">
    <w:name w:val="样式2"/>
    <w:basedOn w:val="1"/>
    <w:pPr>
      <w:keepNext/>
      <w:keepLines/>
      <w:tabs>
        <w:tab w:val="clear" w:pos="440"/>
      </w:tabs>
      <w:snapToGrid w:val="0"/>
      <w:spacing w:before="0" w:after="0" w:line="580" w:lineRule="atLeast"/>
    </w:pPr>
    <w:rPr>
      <w:rFonts w:ascii="Times New Roman" w:eastAsia="仿宋体" w:hAnsi="Times New Roman"/>
      <w:b w:val="0"/>
      <w:kern w:val="44"/>
      <w:szCs w:val="20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111">
    <w:name w:val="1. (1) 1)"/>
    <w:basedOn w:val="a"/>
    <w:pPr>
      <w:tabs>
        <w:tab w:val="left" w:pos="1304"/>
        <w:tab w:val="left" w:pos="4253"/>
        <w:tab w:val="left" w:pos="4536"/>
      </w:tabs>
      <w:adjustRightInd w:val="0"/>
      <w:ind w:left="1078" w:hanging="624"/>
      <w:jc w:val="left"/>
      <w:textAlignment w:val="baseline"/>
    </w:pPr>
    <w:rPr>
      <w:rFonts w:ascii="Century" w:eastAsia="MS Mincho" w:hAnsi="Century" w:cs="Times New Roman"/>
      <w:kern w:val="0"/>
      <w:szCs w:val="20"/>
      <w:lang w:eastAsia="ja-JP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xl64">
    <w:name w:val="xl6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after="100"/>
      <w:jc w:val="center"/>
      <w:textAlignment w:val="center"/>
    </w:pPr>
    <w:rPr>
      <w:rFonts w:ascii="宋体" w:hAnsi="宋体" w:cs="Times New Roman"/>
      <w:kern w:val="0"/>
      <w:sz w:val="24"/>
      <w:szCs w:val="20"/>
    </w:rPr>
  </w:style>
  <w:style w:type="paragraph" w:customStyle="1" w:styleId="Title3">
    <w:name w:val="Title 3"/>
    <w:basedOn w:val="a"/>
    <w:pPr>
      <w:spacing w:after="120" w:line="360" w:lineRule="exact"/>
      <w:ind w:left="851" w:hanging="851"/>
    </w:pPr>
    <w:rPr>
      <w:rFonts w:ascii="Times New Roman" w:eastAsia="仿宋体" w:hAnsi="Times New Roman" w:cs="Times New Roman"/>
      <w:sz w:val="28"/>
      <w:szCs w:val="20"/>
    </w:rPr>
  </w:style>
  <w:style w:type="paragraph" w:customStyle="1" w:styleId="af1">
    <w:name w:val="重钢院"/>
    <w:basedOn w:val="a"/>
    <w:pPr>
      <w:autoSpaceDE w:val="0"/>
      <w:autoSpaceDN w:val="0"/>
      <w:adjustRightInd w:val="0"/>
      <w:spacing w:line="372" w:lineRule="atLeast"/>
      <w:jc w:val="left"/>
      <w:textAlignment w:val="baseline"/>
    </w:pPr>
    <w:rPr>
      <w:rFonts w:ascii="宋体" w:hAnsi="Times New Roman" w:cs="Times New Roman"/>
      <w:spacing w:val="10"/>
      <w:kern w:val="0"/>
      <w:sz w:val="28"/>
      <w:szCs w:val="20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17">
    <w:name w:val="CM17"/>
    <w:basedOn w:val="Default"/>
    <w:next w:val="Default"/>
    <w:pPr>
      <w:spacing w:after="435"/>
    </w:pPr>
    <w:rPr>
      <w:color w:val="auto"/>
    </w:rPr>
  </w:style>
  <w:style w:type="paragraph" w:customStyle="1" w:styleId="Charb">
    <w:name w:val="Char"/>
    <w:basedOn w:val="a"/>
    <w:rPr>
      <w:rFonts w:ascii="Times New Roman" w:hAnsi="Times New Roman" w:cs="Times New Roman"/>
      <w:kern w:val="0"/>
      <w:sz w:val="20"/>
      <w:szCs w:val="20"/>
    </w:rPr>
  </w:style>
  <w:style w:type="paragraph" w:customStyle="1" w:styleId="af2">
    <w:name w:val="图表"/>
    <w:basedOn w:val="a"/>
    <w:rPr>
      <w:rFonts w:ascii="Arial" w:hAnsi="Arial" w:cs="Times New Roman"/>
      <w:kern w:val="0"/>
      <w:sz w:val="24"/>
      <w:szCs w:val="24"/>
    </w:rPr>
  </w:style>
  <w:style w:type="paragraph" w:customStyle="1" w:styleId="1f3">
    <w:name w:val="スタイル1"/>
    <w:basedOn w:val="a"/>
    <w:pPr>
      <w:widowControl/>
      <w:spacing w:after="60" w:line="480" w:lineRule="exact"/>
      <w:jc w:val="left"/>
    </w:pPr>
    <w:rPr>
      <w:rFonts w:ascii="Arial" w:eastAsia="MS Mincho" w:hAnsi="Arial" w:cs="Times New Roman"/>
      <w:kern w:val="0"/>
      <w:sz w:val="22"/>
      <w:szCs w:val="24"/>
    </w:rPr>
  </w:style>
  <w:style w:type="paragraph" w:customStyle="1" w:styleId="33">
    <w:name w:val="正文3"/>
    <w:pPr>
      <w:widowControl w:val="0"/>
      <w:adjustRightInd w:val="0"/>
      <w:spacing w:line="315" w:lineRule="atLeast"/>
      <w:jc w:val="both"/>
      <w:textAlignment w:val="baseline"/>
    </w:pPr>
    <w:rPr>
      <w:rFonts w:ascii="宋体"/>
      <w:sz w:val="21"/>
    </w:rPr>
  </w:style>
  <w:style w:type="paragraph" w:customStyle="1" w:styleId="1f4">
    <w:name w:val="列出段落1"/>
    <w:basedOn w:val="a"/>
    <w:pPr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42">
    <w:name w:val="正文4"/>
    <w:pPr>
      <w:widowControl w:val="0"/>
      <w:adjustRightInd w:val="0"/>
      <w:spacing w:line="315" w:lineRule="atLeast"/>
      <w:jc w:val="both"/>
      <w:textAlignment w:val="baseline"/>
    </w:pPr>
    <w:rPr>
      <w:rFonts w:ascii="宋体"/>
      <w:sz w:val="21"/>
    </w:rPr>
  </w:style>
  <w:style w:type="character" w:customStyle="1" w:styleId="1f5">
    <w:name w:val="页码1"/>
    <w:rPr>
      <w:rFonts w:ascii="Arial" w:eastAsia="宋体" w:hAnsi="Arial"/>
      <w:spacing w:val="0"/>
      <w:w w:val="100"/>
      <w:kern w:val="0"/>
      <w:position w:val="0"/>
      <w:sz w:val="18"/>
    </w:rPr>
  </w:style>
  <w:style w:type="character" w:customStyle="1" w:styleId="1f6">
    <w:name w:val="批注引用1"/>
    <w:rPr>
      <w:sz w:val="21"/>
    </w:rPr>
  </w:style>
  <w:style w:type="character" w:customStyle="1" w:styleId="fontstyle01">
    <w:name w:val="fontstyle01"/>
    <w:rPr>
      <w:rFonts w:ascii="宋体" w:eastAsia="宋体" w:hAnsi="宋体" w:hint="eastAsia"/>
      <w:color w:val="000000"/>
      <w:sz w:val="24"/>
      <w:szCs w:val="24"/>
    </w:rPr>
  </w:style>
  <w:style w:type="paragraph" w:customStyle="1" w:styleId="af3">
    <w:name w:val="正 文"/>
    <w:basedOn w:val="a"/>
    <w:pPr>
      <w:spacing w:line="312" w:lineRule="auto"/>
      <w:ind w:firstLine="482"/>
    </w:pPr>
    <w:rPr>
      <w:color w:val="00008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760</Words>
  <Characters>4333</Characters>
  <Application>Microsoft Office Word</Application>
  <DocSecurity>0</DocSecurity>
  <Lines>36</Lines>
  <Paragraphs>10</Paragraphs>
  <ScaleCrop>false</ScaleCrop>
  <Company>china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ChinesePower</cp:lastModifiedBy>
  <cp:revision>35</cp:revision>
  <dcterms:created xsi:type="dcterms:W3CDTF">2018-09-05T15:52:00Z</dcterms:created>
  <dcterms:modified xsi:type="dcterms:W3CDTF">2018-10-19T08:52:00Z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