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CF" w:rsidRDefault="00346435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数控电火花线切割机（</w:t>
      </w:r>
      <w:r>
        <w:rPr>
          <w:rFonts w:ascii="宋体" w:eastAsia="宋体" w:hAnsi="宋体" w:cs="宋体" w:hint="eastAsia"/>
          <w:sz w:val="24"/>
          <w:szCs w:val="24"/>
        </w:rPr>
        <w:t>数控伺服系统中走丝线切床）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技术参数</w:t>
      </w:r>
    </w:p>
    <w:tbl>
      <w:tblPr>
        <w:tblW w:w="8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6"/>
        <w:gridCol w:w="1168"/>
        <w:gridCol w:w="6454"/>
      </w:tblGrid>
      <w:tr w:rsidR="00810FCF">
        <w:trPr>
          <w:trHeight w:val="42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设备技术参数　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工作台行程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(mm)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250*320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最大切割厚度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最大切割斜度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工件厚度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/50mm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电极丝直径范围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0.13-0.25mm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加工表面粗糙度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Ra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≤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加工精度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0.010 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走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丝速度</w:t>
            </w:r>
            <w:proofErr w:type="gramEnd"/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伺服变频调速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工作液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采用水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基工作液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，适合多次加工，无毒，可直接排放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工作液箱容量</w:t>
            </w:r>
            <w:proofErr w:type="gramEnd"/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100L</w:t>
            </w:r>
          </w:p>
        </w:tc>
      </w:tr>
      <w:tr w:rsidR="00810FCF">
        <w:trPr>
          <w:trHeight w:val="387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工作台承载重量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350Kg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工作液过滤方式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采用磁性过滤和传统过滤相结合的多重过滤方式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过滤精度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最大切割速度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≥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300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mm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/min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</w:rPr>
              <w:t>丝损耗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mm2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丝损耗小于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运丝系统</w:t>
            </w:r>
            <w:proofErr w:type="gramEnd"/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进口变频器，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配有双向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衡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张力装置</w:t>
            </w:r>
          </w:p>
        </w:tc>
      </w:tr>
      <w:tr w:rsidR="00810FCF">
        <w:trPr>
          <w:trHeight w:val="402"/>
        </w:trPr>
        <w:tc>
          <w:tcPr>
            <w:tcW w:w="2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伺服驱动系统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X/Y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伺服系统采用进口名牌交流伺服电机和交流伺服驱动器半闭环控制；</w:t>
            </w:r>
          </w:p>
        </w:tc>
      </w:tr>
      <w:tr w:rsidR="00810FCF">
        <w:trPr>
          <w:trHeight w:val="402"/>
        </w:trPr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数控系统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硬件配置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进口工业控制计算机集成主板、液晶显示屏、进口交流伺服系统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通讯接口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LAN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USB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及外部交换数据、电子盘交换数据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工作代码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采用标准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ISO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代码进行程序控制，可直接接收转换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CAD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DXF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文件直接转换成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ISO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代码。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数控轴数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四轴四联动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，四轴均可实现螺距补偿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手动控制，控制机的每一功能都经过严格检验，并通过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ISO9001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质量体系认证。</w:t>
            </w:r>
          </w:p>
        </w:tc>
      </w:tr>
      <w:tr w:rsidR="00810FCF">
        <w:trPr>
          <w:trHeight w:val="402"/>
        </w:trPr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动力电源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界面语言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简体中文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电源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专业脉冲电源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3-380V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10%   50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1Hz</w:t>
            </w:r>
          </w:p>
        </w:tc>
      </w:tr>
      <w:tr w:rsidR="00810FCF">
        <w:trPr>
          <w:trHeight w:val="402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环境温度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10--35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</w:tr>
      <w:tr w:rsidR="00810FCF">
        <w:trPr>
          <w:trHeight w:val="391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消耗功率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1.2KVA</w:t>
            </w:r>
          </w:p>
        </w:tc>
      </w:tr>
      <w:tr w:rsidR="00810FCF">
        <w:trPr>
          <w:trHeight w:val="391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810FC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加工电源配有无电解加工方式，切割钛合金表面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烧结、不变色</w:t>
            </w:r>
          </w:p>
          <w:p w:rsidR="00810FCF" w:rsidRDefault="00346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电机连接方式：连接方式丝杠和电机采用直接连接的方式。</w:t>
            </w:r>
          </w:p>
        </w:tc>
      </w:tr>
      <w:tr w:rsidR="00810FCF">
        <w:trPr>
          <w:trHeight w:val="40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导轨与丝杆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进口</w:t>
            </w:r>
          </w:p>
        </w:tc>
      </w:tr>
      <w:tr w:rsidR="00810FCF">
        <w:trPr>
          <w:trHeight w:val="40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关键电器件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进口</w:t>
            </w:r>
          </w:p>
        </w:tc>
      </w:tr>
      <w:tr w:rsidR="00810FCF">
        <w:trPr>
          <w:trHeight w:val="40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床身、立柱等关键铸件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STK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树脂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砂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铸件</w:t>
            </w:r>
          </w:p>
        </w:tc>
      </w:tr>
      <w:tr w:rsidR="00810FCF">
        <w:trPr>
          <w:trHeight w:val="40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10FCF" w:rsidRDefault="00346435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标配光栅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尺</w:t>
            </w:r>
          </w:p>
        </w:tc>
      </w:tr>
    </w:tbl>
    <w:p w:rsidR="00810FCF" w:rsidRDefault="00346435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*</w:t>
      </w:r>
      <w:r>
        <w:rPr>
          <w:rFonts w:hint="eastAsia"/>
          <w:b/>
          <w:bCs/>
          <w:color w:val="FF0000"/>
        </w:rPr>
        <w:t>验收精度标准</w:t>
      </w:r>
      <w:r>
        <w:rPr>
          <w:rFonts w:hint="eastAsia"/>
          <w:b/>
          <w:bCs/>
          <w:color w:val="FF0000"/>
        </w:rPr>
        <w:t>:</w:t>
      </w:r>
      <w:r>
        <w:rPr>
          <w:rFonts w:hint="eastAsia"/>
          <w:b/>
          <w:bCs/>
          <w:color w:val="FF0000"/>
        </w:rPr>
        <w:t>GB/T 7926-2015</w:t>
      </w:r>
      <w:r>
        <w:rPr>
          <w:rFonts w:hint="eastAsia"/>
          <w:b/>
          <w:bCs/>
          <w:color w:val="FF0000"/>
        </w:rPr>
        <w:t>数控</w:t>
      </w:r>
      <w:proofErr w:type="gramStart"/>
      <w:r>
        <w:rPr>
          <w:rFonts w:hint="eastAsia"/>
          <w:b/>
          <w:bCs/>
          <w:color w:val="FF0000"/>
        </w:rPr>
        <w:t>往复走</w:t>
      </w:r>
      <w:proofErr w:type="gramEnd"/>
      <w:r>
        <w:rPr>
          <w:rFonts w:hint="eastAsia"/>
          <w:b/>
          <w:bCs/>
          <w:color w:val="FF0000"/>
        </w:rPr>
        <w:t>丝电火花线切割机床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精度检验</w:t>
      </w:r>
    </w:p>
    <w:p w:rsidR="00810FCF" w:rsidRDefault="00346435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*</w:t>
      </w:r>
      <w:r>
        <w:rPr>
          <w:rFonts w:hint="eastAsia"/>
          <w:b/>
          <w:bCs/>
          <w:color w:val="FF0000"/>
        </w:rPr>
        <w:t>企业通过</w:t>
      </w:r>
      <w:r>
        <w:rPr>
          <w:rFonts w:hint="eastAsia"/>
          <w:b/>
          <w:bCs/>
          <w:color w:val="FF0000"/>
        </w:rPr>
        <w:t>ISO9001</w:t>
      </w:r>
      <w:r>
        <w:rPr>
          <w:rFonts w:hint="eastAsia"/>
          <w:b/>
          <w:bCs/>
          <w:color w:val="FF0000"/>
        </w:rPr>
        <w:t>质量体系认证，高新技术企业认证，注册资金</w:t>
      </w:r>
      <w:r>
        <w:rPr>
          <w:rFonts w:hint="eastAsia"/>
          <w:b/>
          <w:bCs/>
          <w:color w:val="FF0000"/>
        </w:rPr>
        <w:t>5000</w:t>
      </w:r>
      <w:r>
        <w:rPr>
          <w:rFonts w:hint="eastAsia"/>
          <w:b/>
          <w:bCs/>
          <w:color w:val="FF0000"/>
        </w:rPr>
        <w:t>万元以上。</w:t>
      </w:r>
    </w:p>
    <w:sectPr w:rsidR="00810FCF">
      <w:pgSz w:w="11906" w:h="16838"/>
      <w:pgMar w:top="85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27"/>
    <w:rsid w:val="00144F05"/>
    <w:rsid w:val="00176813"/>
    <w:rsid w:val="001D4BF1"/>
    <w:rsid w:val="001E327A"/>
    <w:rsid w:val="0034277A"/>
    <w:rsid w:val="00346435"/>
    <w:rsid w:val="003852D0"/>
    <w:rsid w:val="00472659"/>
    <w:rsid w:val="00482A1C"/>
    <w:rsid w:val="004E6127"/>
    <w:rsid w:val="0064246C"/>
    <w:rsid w:val="006F3307"/>
    <w:rsid w:val="00724D49"/>
    <w:rsid w:val="007B5B31"/>
    <w:rsid w:val="00810FCF"/>
    <w:rsid w:val="008177BA"/>
    <w:rsid w:val="00856F7F"/>
    <w:rsid w:val="00C17722"/>
    <w:rsid w:val="00DD6B0B"/>
    <w:rsid w:val="00FA1A76"/>
    <w:rsid w:val="00FB4F95"/>
    <w:rsid w:val="04AE47B4"/>
    <w:rsid w:val="0B6752F7"/>
    <w:rsid w:val="15BB7527"/>
    <w:rsid w:val="176D56C8"/>
    <w:rsid w:val="19DC2943"/>
    <w:rsid w:val="21287A0A"/>
    <w:rsid w:val="25F11CD6"/>
    <w:rsid w:val="305E7CD6"/>
    <w:rsid w:val="3AAE32D7"/>
    <w:rsid w:val="40D32D06"/>
    <w:rsid w:val="48957F73"/>
    <w:rsid w:val="505356EE"/>
    <w:rsid w:val="5269412B"/>
    <w:rsid w:val="63152EBB"/>
    <w:rsid w:val="70621ED4"/>
    <w:rsid w:val="72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724</Characters>
  <Application>Microsoft Office Word</Application>
  <DocSecurity>0</DocSecurity>
  <Lines>6</Lines>
  <Paragraphs>1</Paragraphs>
  <ScaleCrop>false</ScaleCrop>
  <Company>SSG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嵇胜武</dc:creator>
  <cp:lastModifiedBy>ChinesePower</cp:lastModifiedBy>
  <cp:revision>6</cp:revision>
  <cp:lastPrinted>2018-12-14T05:52:00Z</cp:lastPrinted>
  <dcterms:created xsi:type="dcterms:W3CDTF">2014-11-20T01:29:00Z</dcterms:created>
  <dcterms:modified xsi:type="dcterms:W3CDTF">2018-12-17T05:24:00Z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