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管件一期产能提升技术改造项目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管件自动打磨机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技术规格书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提出：</w:t>
      </w:r>
      <w:r>
        <w:rPr>
          <w:b/>
          <w:bCs/>
          <w:sz w:val="28"/>
          <w:szCs w:val="28"/>
        </w:rPr>
        <w:t xml:space="preserve">        </w:t>
      </w:r>
      <w:r>
        <w:rPr>
          <w:rFonts w:hint="eastAsia"/>
          <w:b/>
          <w:bCs/>
          <w:sz w:val="28"/>
          <w:szCs w:val="28"/>
        </w:rPr>
        <w:t>审核：</w:t>
      </w:r>
      <w:r>
        <w:rPr>
          <w:b/>
          <w:bCs/>
          <w:sz w:val="28"/>
          <w:szCs w:val="28"/>
        </w:rPr>
        <w:t xml:space="preserve">         </w:t>
      </w:r>
      <w:r>
        <w:rPr>
          <w:rFonts w:hint="eastAsia"/>
          <w:b/>
          <w:bCs/>
          <w:sz w:val="28"/>
          <w:szCs w:val="28"/>
        </w:rPr>
        <w:t>会签：</w:t>
      </w:r>
      <w:r>
        <w:rPr>
          <w:b/>
          <w:bCs/>
          <w:sz w:val="28"/>
          <w:szCs w:val="28"/>
        </w:rPr>
        <w:t xml:space="preserve">         </w:t>
      </w:r>
      <w:r>
        <w:rPr>
          <w:rFonts w:hint="eastAsia"/>
          <w:b/>
          <w:bCs/>
          <w:sz w:val="28"/>
          <w:szCs w:val="28"/>
        </w:rPr>
        <w:t>批准：</w:t>
      </w:r>
    </w:p>
    <w:p>
      <w:pPr>
        <w:jc w:val="left"/>
        <w:rPr>
          <w:b/>
          <w:bCs/>
          <w:sz w:val="28"/>
          <w:szCs w:val="28"/>
        </w:rPr>
      </w:pPr>
    </w:p>
    <w:p>
      <w:pPr>
        <w:spacing w:line="360" w:lineRule="auto"/>
      </w:pPr>
      <w:r>
        <w:rPr>
          <w:rFonts w:ascii="宋体" w:hAnsi="宋体"/>
          <w:b/>
          <w:bCs/>
        </w:rPr>
        <w:t xml:space="preserve">1. </w:t>
      </w:r>
      <w:r>
        <w:rPr>
          <w:rFonts w:hint="eastAsia"/>
          <w:b/>
          <w:bCs/>
        </w:rPr>
        <w:t>概述</w:t>
      </w:r>
    </w:p>
    <w:p>
      <w:pPr>
        <w:spacing w:line="360" w:lineRule="auto"/>
        <w:ind w:left="542" w:hanging="541" w:hangingChars="258"/>
      </w:pPr>
      <w:r>
        <w:t xml:space="preserve">1.1 </w:t>
      </w:r>
      <w:r>
        <w:rPr>
          <w:rFonts w:hint="eastAsia"/>
        </w:rPr>
        <w:t>供货数量：</w:t>
      </w:r>
      <w:r>
        <w:rPr>
          <w:rFonts w:hint="eastAsia"/>
          <w:b/>
          <w:bCs/>
          <w:u w:val="single"/>
        </w:rPr>
        <w:t>自动打磨机</w:t>
      </w:r>
      <w:r>
        <w:rPr>
          <w:b/>
          <w:bCs/>
        </w:rPr>
        <w:t>1</w:t>
      </w:r>
      <w:r>
        <w:rPr>
          <w:rFonts w:hint="eastAsia"/>
          <w:b/>
          <w:bCs/>
        </w:rPr>
        <w:t>套</w:t>
      </w:r>
      <w:r>
        <w:rPr>
          <w:rFonts w:hint="eastAsia"/>
        </w:rPr>
        <w:t>。</w:t>
      </w:r>
    </w:p>
    <w:p>
      <w:pPr>
        <w:spacing w:line="360" w:lineRule="auto"/>
        <w:rPr>
          <w:rFonts w:ascii="宋体"/>
          <w:szCs w:val="21"/>
        </w:rPr>
      </w:pPr>
      <w:r>
        <w:t xml:space="preserve">1.2 </w:t>
      </w:r>
      <w:r>
        <w:rPr>
          <w:rFonts w:hint="eastAsia" w:ascii="宋体" w:hAnsi="宋体"/>
          <w:szCs w:val="21"/>
        </w:rPr>
        <w:t>供货范围：包括打磨系统中从上料、双工位打磨、下料、人工辅助检验辊道平台区域所有设备制造、运输、调试、培训以及售后服务等，包括配套工装模具、设备区域内所有安全防护装置、为设备配置的所有电缆、桥架的供货，上料、下料以及自动装取料装置公用。</w:t>
      </w:r>
    </w:p>
    <w:p>
      <w:pPr>
        <w:spacing w:line="360" w:lineRule="auto"/>
        <w:outlineLvl w:val="0"/>
      </w:pPr>
      <w:r>
        <w:t>1.3</w:t>
      </w:r>
      <w:r>
        <w:rPr>
          <w:rFonts w:hint="eastAsia" w:ascii="宋体" w:hAnsi="宋体"/>
          <w:color w:val="000000"/>
        </w:rPr>
        <w:t>功能要求：</w:t>
      </w:r>
      <w:r>
        <w:rPr>
          <w:rFonts w:hint="eastAsia"/>
        </w:rPr>
        <w:t>代替人工打磨，主要处理分型面、毛刺、浇冒口、插口段打磨（要求圆整性与密封性）、气针等表面；</w:t>
      </w:r>
      <w:r>
        <w:rPr>
          <w:rFonts w:hint="eastAsia"/>
          <w:bCs/>
        </w:rPr>
        <w:t>检验区设置</w:t>
      </w:r>
      <w:r>
        <w:rPr>
          <w:bCs/>
        </w:rPr>
        <w:t>5</w:t>
      </w:r>
      <w:r>
        <w:rPr>
          <w:rFonts w:hint="eastAsia"/>
          <w:bCs/>
        </w:rPr>
        <w:t>个工位，负责补充修磨与检验装框工作。</w:t>
      </w:r>
    </w:p>
    <w:p>
      <w:pPr>
        <w:spacing w:line="360" w:lineRule="auto"/>
        <w:outlineLvl w:val="0"/>
        <w:rPr>
          <w:color w:val="FF0000"/>
        </w:rPr>
      </w:pPr>
      <w:r>
        <w:t>1.4</w:t>
      </w:r>
      <w:r>
        <w:rPr>
          <w:rFonts w:hint="eastAsia"/>
        </w:rPr>
        <w:t>工作流程：要求采用自动上料方式</w:t>
      </w:r>
      <w:r>
        <w:rPr>
          <w:rFonts w:hint="eastAsia"/>
          <w:bCs/>
        </w:rPr>
        <w:t>，自动打磨单元对铸件表面进行清理打磨，打磨完毕后自动输送至检验区，经检验后由人工下料至框内。预留从去浇冒口下件到打磨自动输送布置。</w:t>
      </w:r>
    </w:p>
    <w:p>
      <w:pPr>
        <w:spacing w:line="360" w:lineRule="auto"/>
        <w:rPr>
          <w:rFonts w:ascii="宋体"/>
          <w:b/>
          <w:bCs/>
        </w:rPr>
      </w:pPr>
      <w:r>
        <w:rPr>
          <w:rFonts w:ascii="宋体" w:hAnsi="宋体"/>
          <w:b/>
          <w:bCs/>
        </w:rPr>
        <w:t xml:space="preserve">2. </w:t>
      </w:r>
      <w:r>
        <w:rPr>
          <w:rFonts w:hint="eastAsia" w:ascii="宋体" w:hAnsi="宋体"/>
          <w:b/>
          <w:bCs/>
        </w:rPr>
        <w:t>设备技术规格及配置要求</w:t>
      </w:r>
    </w:p>
    <w:p>
      <w:pPr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color w:val="000000"/>
        </w:rPr>
        <w:t>2.1</w:t>
      </w:r>
      <w:r>
        <w:rPr>
          <w:rFonts w:hint="eastAsia" w:ascii="宋体" w:hAnsi="宋体"/>
          <w:color w:val="000000"/>
        </w:rPr>
        <w:t>按照每小时处理工件数量为</w:t>
      </w:r>
      <w:r>
        <w:rPr>
          <w:rFonts w:ascii="宋体" w:hAnsi="宋体"/>
          <w:color w:val="000000"/>
        </w:rPr>
        <w:t>300</w:t>
      </w:r>
      <w:r>
        <w:rPr>
          <w:rFonts w:hint="eastAsia" w:ascii="宋体" w:hAnsi="宋体"/>
          <w:color w:val="000000"/>
        </w:rPr>
        <w:t>件的平均生产节拍进行打磨单元的规划，并做好具体产品打磨工艺分析，保证平均设备冗余产能不低于</w:t>
      </w:r>
      <w:r>
        <w:rPr>
          <w:rFonts w:ascii="宋体" w:hAnsi="宋体"/>
          <w:color w:val="000000"/>
        </w:rPr>
        <w:t>10%</w:t>
      </w:r>
      <w:r>
        <w:rPr>
          <w:rFonts w:hint="eastAsia" w:ascii="宋体" w:hAnsi="宋体"/>
          <w:color w:val="000000"/>
        </w:rPr>
        <w:t>。</w:t>
      </w:r>
    </w:p>
    <w:p>
      <w:pPr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color w:val="000000"/>
        </w:rPr>
        <w:t>2.2</w:t>
      </w:r>
      <w:r>
        <w:rPr>
          <w:rFonts w:hint="eastAsia" w:ascii="宋体" w:hAnsi="宋体"/>
          <w:color w:val="000000"/>
        </w:rPr>
        <w:t>设备必须能够对</w:t>
      </w:r>
      <w:r>
        <w:rPr>
          <w:rFonts w:ascii="宋体" w:hAnsi="宋体"/>
          <w:color w:val="000000"/>
        </w:rPr>
        <w:t>48</w:t>
      </w:r>
      <w:r>
        <w:rPr>
          <w:rFonts w:hint="eastAsia" w:ascii="宋体" w:hAnsi="宋体"/>
          <w:color w:val="000000"/>
        </w:rPr>
        <w:t>种规格型号的管件进行打磨处理（</w:t>
      </w:r>
      <w:r>
        <w:rPr>
          <w:rFonts w:ascii="宋体" w:hAnsi="宋体"/>
          <w:color w:val="000000"/>
        </w:rPr>
        <w:t>48</w:t>
      </w:r>
      <w:r>
        <w:rPr>
          <w:rFonts w:hint="eastAsia" w:ascii="宋体" w:hAnsi="宋体"/>
          <w:color w:val="000000"/>
        </w:rPr>
        <w:t>种管件规格型号、重量及图纸详见附件），其中具有代表性的管件明细详见下表：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12"/>
        <w:gridCol w:w="1089"/>
        <w:gridCol w:w="1246"/>
        <w:gridCol w:w="1089"/>
        <w:gridCol w:w="1401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承插单支盘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盘承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双盘渐缩管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双盘短管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承插弯管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全盘三通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DN150*150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DN80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DN150*100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DN100 L=500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DN100*90</w:t>
            </w:r>
            <w:r>
              <w:rPr>
                <w:rFonts w:hint="eastAsia"/>
                <w:sz w:val="18"/>
                <w:szCs w:val="18"/>
              </w:rPr>
              <w:t>°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DN100*100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材质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QT420-5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工件尺寸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285*550*330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200*200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285*280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220*495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170*350*300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</w:t>
            </w:r>
            <w:r>
              <w:rPr>
                <w:rFonts w:ascii="宋体" w:hAnsi="宋体"/>
                <w:sz w:val="18"/>
                <w:szCs w:val="18"/>
              </w:rPr>
              <w:t>220*355*285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重量（</w:t>
            </w:r>
            <w:r>
              <w:rPr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最大规格尺寸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最小规格尺寸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典型渐缩管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典型直管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典型弯管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典型三通</w:t>
            </w:r>
          </w:p>
        </w:tc>
      </w:tr>
    </w:tbl>
    <w:p>
      <w:pPr>
        <w:ind w:firstLine="435"/>
      </w:pPr>
    </w:p>
    <w:p>
      <w:pPr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color w:val="000000"/>
        </w:rPr>
        <w:t>2.3</w:t>
      </w:r>
      <w:r>
        <w:rPr>
          <w:rFonts w:hint="eastAsia" w:ascii="宋体" w:hAnsi="宋体"/>
          <w:color w:val="000000"/>
        </w:rPr>
        <w:t>打磨精度</w:t>
      </w:r>
      <w:r>
        <w:rPr>
          <w:rFonts w:ascii="宋体" w:hAnsi="宋体"/>
          <w:color w:val="000000"/>
        </w:rPr>
        <w:t xml:space="preserve">0-0.5 </w:t>
      </w:r>
      <w:r>
        <w:rPr>
          <w:rFonts w:hint="eastAsia" w:ascii="宋体" w:hAnsi="宋体"/>
          <w:color w:val="000000"/>
        </w:rPr>
        <w:t>毫米。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</w:t>
      </w:r>
      <w:r>
        <w:rPr>
          <w:rFonts w:hint="eastAsia" w:ascii="宋体" w:hAnsi="宋体"/>
          <w:color w:val="000000"/>
        </w:rPr>
        <w:t>设备配置要求</w:t>
      </w:r>
    </w:p>
    <w:p>
      <w:pPr>
        <w:spacing w:line="360" w:lineRule="auto"/>
        <w:ind w:firstLine="420" w:firstLineChars="200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本项目根据不同方案可有下述不同配置组成，但必须满足产品打磨要求：打磨设备、上下料桁架机械手或机器人、动力头、数控系统、刀库（若需要）、打磨工作台、工装定位与夹紧系统、液压及气动系统、安全防护系统（含门锁）、电气控制系统、人机界面、上、下料带夹具、定位系统、密闭打磨房，输出辊道等组成。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2.4.1</w:t>
      </w:r>
      <w:r>
        <w:rPr>
          <w:rFonts w:hint="eastAsia" w:ascii="宋体" w:hAnsi="宋体"/>
          <w:color w:val="000000"/>
        </w:rPr>
        <w:t>动力头：具有刀</w:t>
      </w:r>
      <w:r>
        <w:rPr>
          <w:rFonts w:hint="eastAsia" w:ascii="宋体" w:hAnsi="宋体"/>
        </w:rPr>
        <w:t>具手动或自动更换功能、过载保护功能。投标方应具体说明动力头过载保护的方法和保护范围，提供动力头性能指标。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2.4.2</w:t>
      </w:r>
      <w:r>
        <w:rPr>
          <w:rFonts w:hint="eastAsia" w:ascii="宋体" w:hAnsi="宋体"/>
        </w:rPr>
        <w:t>投标方需说明</w:t>
      </w:r>
      <w:r>
        <w:rPr>
          <w:rFonts w:hint="eastAsia" w:ascii="宋体" w:hAnsi="宋体"/>
          <w:color w:val="000000"/>
        </w:rPr>
        <w:t>数控系统联动方式，网络接口。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2.4.3</w:t>
      </w:r>
      <w:r>
        <w:rPr>
          <w:rFonts w:hint="eastAsia" w:ascii="宋体" w:hAnsi="宋体"/>
          <w:color w:val="000000"/>
        </w:rPr>
        <w:t>刀具：投标方需提供刀具材料及所用加工用刀具的使用寿命。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2.4.4</w:t>
      </w:r>
      <w:r>
        <w:rPr>
          <w:rFonts w:hint="eastAsia" w:ascii="宋体" w:hAnsi="宋体"/>
          <w:color w:val="000000"/>
        </w:rPr>
        <w:t>打磨工作台：运行平稳、定位迅速精确、采取有效防尘措施。投标人需对主要部件的配置情况进行说明。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2.4.5</w:t>
      </w:r>
      <w:r>
        <w:rPr>
          <w:rFonts w:hint="eastAsia" w:ascii="宋体" w:hAnsi="宋体"/>
          <w:color w:val="000000"/>
        </w:rPr>
        <w:t>工装定位与与夹紧系统：按不同型号进行设计，设计合理，定位精确，夹紧牢固，方便可靠。投标方应对打磨工件的品种、是否装夹到位配有检测装置，并对工件品种、位置异常进行报警，每台夹具换型时间不多于</w:t>
      </w:r>
      <w:r>
        <w:rPr>
          <w:rFonts w:ascii="宋体" w:hAnsi="宋体"/>
          <w:color w:val="000000"/>
        </w:rPr>
        <w:t>20</w:t>
      </w:r>
      <w:r>
        <w:rPr>
          <w:rFonts w:hint="eastAsia" w:ascii="宋体" w:hAnsi="宋体"/>
          <w:color w:val="000000"/>
        </w:rPr>
        <w:t>分钟。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2.4.6</w:t>
      </w:r>
      <w:r>
        <w:rPr>
          <w:rFonts w:hint="eastAsia" w:ascii="宋体" w:hAnsi="宋体"/>
          <w:color w:val="000000"/>
        </w:rPr>
        <w:t>排屑系统：打磨设备需能将磨屑自动收集到特定位置，单班工作结束后进行人工清理。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2.4.7</w:t>
      </w:r>
      <w:r>
        <w:rPr>
          <w:rFonts w:hint="eastAsia" w:ascii="宋体" w:hAnsi="宋体"/>
          <w:color w:val="000000"/>
        </w:rPr>
        <w:t>安全防护系统（含门锁）：当人员进入时，打磨自动停止工作。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2.4.8</w:t>
      </w:r>
      <w:r>
        <w:rPr>
          <w:rFonts w:hint="eastAsia" w:ascii="宋体" w:hAnsi="宋体"/>
          <w:color w:val="000000"/>
        </w:rPr>
        <w:t>电气控制系统及人机界面：设置触摸屏操作面板，用于显示工作站各设备的运行状况、故障类型，友好的人机中文界面，方便工人进行参</w:t>
      </w:r>
      <w:r>
        <w:rPr>
          <w:rFonts w:hint="eastAsia" w:ascii="宋体" w:hAnsi="宋体"/>
        </w:rPr>
        <w:t>数修改；</w:t>
      </w:r>
      <w:r>
        <w:rPr>
          <w:rFonts w:ascii="宋体" w:hAnsi="宋体"/>
        </w:rPr>
        <w:t xml:space="preserve"> PLC </w:t>
      </w:r>
      <w:r>
        <w:rPr>
          <w:rFonts w:hint="eastAsia" w:ascii="宋体" w:hAnsi="宋体"/>
        </w:rPr>
        <w:t>控制柜、机器人控制柜等具有防尘、冷却功能；配置有工控网络或</w:t>
      </w:r>
      <w:r>
        <w:rPr>
          <w:rFonts w:ascii="宋体" w:hAnsi="宋体"/>
        </w:rPr>
        <w:t>PLC</w:t>
      </w:r>
      <w:r>
        <w:rPr>
          <w:rFonts w:hint="eastAsia" w:ascii="宋体" w:hAnsi="宋体"/>
        </w:rPr>
        <w:t>以太网接口。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所有低压电器元件均采用国内外名牌厂商或合资厂家产品，确保其动作可靠性和灵敏性。所有电机均配置过载、短路、断路等保护元件；电机能耗标准需为最新节能型产品，不允许采用中华人民共和国工业和信息化部发布的《高耗能落后机电设备（产品）淘汰目录》上的产品。电气设备的设计、制造和安装均符合国家有关规范的要求。防护等级：</w:t>
      </w:r>
      <w:r>
        <w:rPr>
          <w:rFonts w:ascii="宋体" w:hAnsi="宋体"/>
          <w:color w:val="000000"/>
        </w:rPr>
        <w:t>a</w:t>
      </w:r>
      <w:r>
        <w:rPr>
          <w:rFonts w:hint="eastAsia" w:ascii="宋体" w:hAnsi="宋体"/>
          <w:color w:val="000000"/>
        </w:rPr>
        <w:t>．电气柜、按钮箱、分线盒、防护等级</w:t>
      </w:r>
      <w:r>
        <w:rPr>
          <w:rFonts w:ascii="宋体" w:hAnsi="宋体"/>
          <w:color w:val="000000"/>
        </w:rPr>
        <w:t xml:space="preserve"> IP65</w:t>
      </w:r>
      <w:r>
        <w:rPr>
          <w:rFonts w:hint="eastAsia" w:ascii="宋体" w:hAnsi="宋体"/>
          <w:color w:val="000000"/>
        </w:rPr>
        <w:t>，</w:t>
      </w:r>
      <w:r>
        <w:rPr>
          <w:rFonts w:ascii="宋体" w:hAnsi="宋体"/>
          <w:color w:val="000000"/>
        </w:rPr>
        <w:t>b</w:t>
      </w:r>
      <w:r>
        <w:rPr>
          <w:rFonts w:hint="eastAsia" w:ascii="宋体" w:hAnsi="宋体"/>
          <w:color w:val="000000"/>
        </w:rPr>
        <w:t>．限位、压力等开关防护等级</w:t>
      </w:r>
      <w:r>
        <w:rPr>
          <w:rFonts w:ascii="宋体" w:hAnsi="宋体"/>
          <w:color w:val="000000"/>
        </w:rPr>
        <w:t xml:space="preserve"> IP67</w:t>
      </w:r>
      <w:r>
        <w:rPr>
          <w:rFonts w:hint="eastAsia" w:ascii="宋体" w:hAnsi="宋体"/>
          <w:color w:val="000000"/>
        </w:rPr>
        <w:t>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2.4.9</w:t>
      </w:r>
      <w:r>
        <w:rPr>
          <w:rFonts w:hint="eastAsia" w:ascii="宋体" w:hAnsi="宋体"/>
          <w:color w:val="000000"/>
        </w:rPr>
        <w:t>密闭打磨房：要求采用钢结构和钢化玻璃相结合的集成整体隔音房，可视性好，且有足够的刚度，工件或刀夹具在被清理过程不允许有振颤现象。隔音房密封效果好；距离整体隔音房</w:t>
      </w:r>
      <w:r>
        <w:rPr>
          <w:rFonts w:ascii="宋体" w:hAnsi="宋体"/>
          <w:color w:val="000000"/>
        </w:rPr>
        <w:t>1m</w:t>
      </w:r>
      <w:r>
        <w:rPr>
          <w:rFonts w:hint="eastAsia" w:ascii="宋体" w:hAnsi="宋体"/>
          <w:color w:val="000000"/>
        </w:rPr>
        <w:t>噪音≤</w:t>
      </w:r>
      <w:r>
        <w:rPr>
          <w:rFonts w:ascii="宋体" w:hAnsi="宋体"/>
          <w:color w:val="000000"/>
        </w:rPr>
        <w:t>80dB(A)</w:t>
      </w:r>
      <w:r>
        <w:rPr>
          <w:rFonts w:hint="eastAsia" w:ascii="宋体" w:hAnsi="宋体"/>
          <w:color w:val="000000"/>
        </w:rPr>
        <w:t>。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2.4.10</w:t>
      </w:r>
      <w:r>
        <w:rPr>
          <w:rFonts w:hint="eastAsia" w:ascii="宋体" w:hAnsi="宋体"/>
          <w:color w:val="000000"/>
        </w:rPr>
        <w:t>电气控制系统，</w:t>
      </w:r>
      <w:r>
        <w:rPr>
          <w:rFonts w:hint="eastAsia" w:ascii="宋体" w:hAnsi="宋体"/>
        </w:rPr>
        <w:t>选用知名品牌。</w:t>
      </w:r>
    </w:p>
    <w:p>
      <w:pPr>
        <w:spacing w:line="360" w:lineRule="auto"/>
        <w:rPr>
          <w:rFonts w:ascii="宋体"/>
          <w:b/>
          <w:bCs/>
        </w:rPr>
      </w:pPr>
      <w:r>
        <w:rPr>
          <w:rFonts w:ascii="宋体" w:hAnsi="宋体"/>
          <w:b/>
          <w:bCs/>
        </w:rPr>
        <w:t>3.</w:t>
      </w:r>
      <w:r>
        <w:rPr>
          <w:rFonts w:hint="eastAsia" w:ascii="宋体" w:hAnsi="宋体"/>
          <w:b/>
          <w:bCs/>
        </w:rPr>
        <w:t>其它要求</w:t>
      </w:r>
    </w:p>
    <w:p>
      <w:pPr>
        <w:spacing w:line="360" w:lineRule="auto"/>
        <w:ind w:left="542" w:hanging="541" w:hangingChars="258"/>
        <w:outlineLvl w:val="0"/>
        <w:rPr>
          <w:rFonts w:ascii="宋体"/>
        </w:rPr>
      </w:pPr>
      <w:r>
        <w:rPr>
          <w:rFonts w:ascii="宋体" w:hAnsi="宋体"/>
        </w:rPr>
        <w:t xml:space="preserve">3.1 </w:t>
      </w:r>
      <w:r>
        <w:rPr>
          <w:rFonts w:hint="eastAsia" w:ascii="宋体" w:hAnsi="宋体"/>
        </w:rPr>
        <w:t>投标方所供的</w:t>
      </w:r>
      <w:r>
        <w:rPr>
          <w:rFonts w:hint="eastAsia"/>
        </w:rPr>
        <w:t>设备</w:t>
      </w:r>
      <w:r>
        <w:rPr>
          <w:rFonts w:hint="eastAsia" w:ascii="宋体" w:hAnsi="宋体"/>
        </w:rPr>
        <w:t>涉及的知识产权以及专利技术等，应保证招标方不因此受到任何侵权指控以及实际损失。</w:t>
      </w:r>
    </w:p>
    <w:p>
      <w:pPr>
        <w:spacing w:line="360" w:lineRule="auto"/>
        <w:ind w:left="630" w:hanging="630" w:hangingChars="300"/>
        <w:outlineLvl w:val="0"/>
        <w:rPr>
          <w:rFonts w:ascii="宋体"/>
        </w:rPr>
      </w:pPr>
      <w:r>
        <w:rPr>
          <w:rFonts w:ascii="宋体" w:hAnsi="宋体"/>
        </w:rPr>
        <w:t xml:space="preserve">3.2 </w:t>
      </w:r>
      <w:r>
        <w:rPr>
          <w:rFonts w:hint="eastAsia" w:ascii="宋体" w:hAnsi="宋体"/>
        </w:rPr>
        <w:t>所供设备应考虑先进性、可靠性、经济性和实用性，并为全新的设备。</w:t>
      </w:r>
    </w:p>
    <w:p>
      <w:pPr>
        <w:spacing w:line="360" w:lineRule="auto"/>
        <w:ind w:left="540" w:hanging="539" w:hangingChars="257"/>
        <w:outlineLvl w:val="0"/>
        <w:rPr>
          <w:rFonts w:ascii="宋体"/>
        </w:rPr>
      </w:pPr>
      <w:r>
        <w:rPr>
          <w:rFonts w:ascii="宋体" w:hAnsi="宋体"/>
        </w:rPr>
        <w:t xml:space="preserve">3.3 </w:t>
      </w:r>
      <w:r>
        <w:rPr>
          <w:rFonts w:hint="eastAsia" w:ascii="宋体" w:hAnsi="宋体"/>
        </w:rPr>
        <w:t>应保证所供货物（设备）为中国公布的非淘汰货物（或设备），并选用节能型设备。</w:t>
      </w:r>
    </w:p>
    <w:p>
      <w:pPr>
        <w:spacing w:line="360" w:lineRule="auto"/>
        <w:outlineLvl w:val="0"/>
        <w:rPr>
          <w:rFonts w:ascii="宋体"/>
          <w:color w:val="FF0000"/>
        </w:rPr>
      </w:pPr>
      <w:r>
        <w:rPr>
          <w:rFonts w:ascii="宋体" w:hAnsi="宋体"/>
        </w:rPr>
        <w:t xml:space="preserve">3.4 </w:t>
      </w:r>
      <w:r>
        <w:rPr>
          <w:rFonts w:hint="eastAsia" w:ascii="宋体" w:hAnsi="宋体"/>
        </w:rPr>
        <w:t>对所供设备，招标方拥有共同的知识产权，双方不得私自向其他公司供应投同样设备。</w:t>
      </w:r>
    </w:p>
    <w:p>
      <w:pPr>
        <w:spacing w:line="360" w:lineRule="auto"/>
        <w:outlineLvl w:val="0"/>
        <w:rPr>
          <w:rFonts w:ascii="宋体"/>
        </w:rPr>
      </w:pPr>
      <w:r>
        <w:rPr>
          <w:rFonts w:ascii="宋体" w:hAnsi="宋体"/>
        </w:rPr>
        <w:t xml:space="preserve">3.5 </w:t>
      </w:r>
      <w:r>
        <w:rPr>
          <w:rFonts w:hint="eastAsia" w:ascii="宋体" w:hAnsi="宋体"/>
        </w:rPr>
        <w:t>设备须有可靠的安全性，符合</w:t>
      </w:r>
      <w:r>
        <w:rPr>
          <w:rFonts w:ascii="宋体" w:hAnsi="宋体"/>
        </w:rPr>
        <w:t>ISO</w:t>
      </w:r>
      <w:r>
        <w:rPr>
          <w:rFonts w:hint="eastAsia" w:ascii="宋体" w:hAnsi="宋体"/>
        </w:rPr>
        <w:t>安全标准、</w:t>
      </w:r>
      <w:r>
        <w:rPr>
          <w:rFonts w:ascii="宋体" w:hAnsi="宋体"/>
        </w:rPr>
        <w:t>CE</w:t>
      </w:r>
      <w:r>
        <w:rPr>
          <w:rFonts w:hint="eastAsia" w:ascii="宋体" w:hAnsi="宋体"/>
        </w:rPr>
        <w:t>安全标准；满足《机械制造企业安全生产标准化规范》</w:t>
      </w:r>
      <w:r>
        <w:rPr>
          <w:rFonts w:ascii="宋体" w:hAnsi="宋体"/>
        </w:rPr>
        <w:t>AQ/T009-2013</w:t>
      </w:r>
      <w:r>
        <w:rPr>
          <w:rFonts w:hint="eastAsia" w:ascii="宋体" w:hAnsi="宋体"/>
        </w:rPr>
        <w:t>相关要求；</w:t>
      </w:r>
    </w:p>
    <w:p>
      <w:pPr>
        <w:spacing w:line="360" w:lineRule="auto"/>
        <w:outlineLvl w:val="0"/>
        <w:rPr>
          <w:rFonts w:ascii="宋体"/>
        </w:rPr>
      </w:pPr>
      <w:r>
        <w:rPr>
          <w:rFonts w:ascii="宋体" w:hAnsi="宋体"/>
        </w:rPr>
        <w:t xml:space="preserve">3.6 </w:t>
      </w:r>
      <w:r>
        <w:rPr>
          <w:rFonts w:hint="eastAsia" w:ascii="宋体" w:hAnsi="宋体"/>
        </w:rPr>
        <w:t>设备运转时连续噪声≤</w:t>
      </w:r>
      <w:r>
        <w:rPr>
          <w:rFonts w:ascii="宋体" w:hAnsi="宋体"/>
        </w:rPr>
        <w:t>80dB(A) (</w:t>
      </w:r>
      <w:r>
        <w:rPr>
          <w:rFonts w:hint="eastAsia" w:ascii="宋体" w:hAnsi="宋体"/>
        </w:rPr>
        <w:t>距设备各装置</w:t>
      </w:r>
      <w:r>
        <w:rPr>
          <w:rFonts w:ascii="宋体" w:hAnsi="宋体"/>
        </w:rPr>
        <w:t>1m</w:t>
      </w:r>
      <w:r>
        <w:rPr>
          <w:rFonts w:hint="eastAsia" w:ascii="宋体" w:hAnsi="宋体"/>
        </w:rPr>
        <w:t>位置测量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。</w:t>
      </w:r>
    </w:p>
    <w:p>
      <w:pPr>
        <w:spacing w:line="360" w:lineRule="auto"/>
      </w:pPr>
      <w:r>
        <w:rPr>
          <w:rFonts w:ascii="宋体" w:hAnsi="宋体"/>
        </w:rPr>
        <w:t>3.7</w:t>
      </w:r>
      <w:r>
        <w:rPr>
          <w:rFonts w:hint="eastAsia"/>
        </w:rPr>
        <w:t>在设备安装前在约定时间内供货方需提供资料：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设备总装配图。</w:t>
      </w:r>
    </w:p>
    <w:p>
      <w:pPr>
        <w:pStyle w:val="23"/>
        <w:numPr>
          <w:ilvl w:val="0"/>
          <w:numId w:val="1"/>
        </w:numPr>
        <w:tabs>
          <w:tab w:val="left" w:pos="600"/>
          <w:tab w:val="left" w:pos="1020"/>
        </w:tabs>
        <w:spacing w:line="360" w:lineRule="auto"/>
        <w:ind w:firstLineChars="0"/>
      </w:pPr>
      <w:r>
        <w:rPr>
          <w:rFonts w:hint="eastAsia"/>
        </w:rPr>
        <w:t>设备安装指导书。</w:t>
      </w:r>
    </w:p>
    <w:p>
      <w:pPr>
        <w:tabs>
          <w:tab w:val="left" w:pos="2160"/>
        </w:tabs>
        <w:spacing w:line="360" w:lineRule="auto"/>
      </w:pPr>
      <w:r>
        <w:rPr>
          <w:rFonts w:ascii="宋体" w:hAnsi="宋体"/>
        </w:rPr>
        <w:t>3.8</w:t>
      </w:r>
      <w:r>
        <w:rPr>
          <w:rFonts w:hint="eastAsia"/>
        </w:rPr>
        <w:t>下列资料在交货时提供：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货物的备品备件、易损件和专用耗材规定的图纸及技术参数、技术要求等资料。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货物的操作维护手册、保养维修手册、安全注意事项等的使用说明书、仪器仪表检定和使用维修说明书、合格证、产品样本等技术资料（含图片和影像等资料）；进口部件，应有中外文对照资料。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货物（设备）的电气资料（包括接线图、原理图、布线图、梯形图等）、液压（气动）原理图和系统图、施工安装图等有关的资料（含图片和影像等资料）；如有进口部件，应有中外文对照资料。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本条款所列的技术资料、图片、影像等，投标方应各提供</w:t>
      </w:r>
      <w:r>
        <w:t>3</w:t>
      </w:r>
      <w:r>
        <w:rPr>
          <w:rFonts w:hint="eastAsia"/>
        </w:rPr>
        <w:t>套</w:t>
      </w:r>
      <w:r>
        <w:t>(</w:t>
      </w:r>
      <w:r>
        <w:rPr>
          <w:rFonts w:hint="eastAsia"/>
        </w:rPr>
        <w:t>施工、安装图需</w:t>
      </w:r>
      <w:r>
        <w:t>11</w:t>
      </w:r>
      <w:r>
        <w:rPr>
          <w:rFonts w:hint="eastAsia"/>
        </w:rPr>
        <w:t>套</w:t>
      </w:r>
      <w:r>
        <w:t>)</w:t>
      </w:r>
      <w:r>
        <w:rPr>
          <w:rFonts w:hint="eastAsia"/>
        </w:rPr>
        <w:t>，另加</w:t>
      </w:r>
      <w:r>
        <w:t>1</w:t>
      </w:r>
      <w:r>
        <w:rPr>
          <w:rFonts w:hint="eastAsia"/>
        </w:rPr>
        <w:t>套电子版光（软）盘；每份技术文件应装有目录清单。</w:t>
      </w:r>
    </w:p>
    <w:p>
      <w:pPr>
        <w:spacing w:line="360" w:lineRule="auto"/>
        <w:rPr>
          <w:rFonts w:ascii="宋体"/>
          <w:b/>
          <w:bCs/>
        </w:rPr>
      </w:pPr>
      <w:r>
        <w:rPr>
          <w:rFonts w:ascii="宋体" w:hAnsi="宋体"/>
          <w:b/>
          <w:bCs/>
        </w:rPr>
        <w:t>4.</w:t>
      </w:r>
      <w:r>
        <w:rPr>
          <w:rFonts w:hint="eastAsia" w:ascii="宋体" w:hAnsi="宋体"/>
          <w:b/>
          <w:bCs/>
        </w:rPr>
        <w:t>投标资料要求</w:t>
      </w:r>
    </w:p>
    <w:p>
      <w:pPr>
        <w:spacing w:line="360" w:lineRule="auto"/>
        <w:rPr>
          <w:rFonts w:ascii="宋体"/>
          <w:bCs/>
        </w:rPr>
      </w:pPr>
      <w:r>
        <w:rPr>
          <w:rFonts w:ascii="宋体" w:hAnsi="宋体"/>
          <w:bCs/>
        </w:rPr>
        <w:t>4.1</w:t>
      </w:r>
      <w:r>
        <w:rPr>
          <w:rFonts w:hint="eastAsia" w:ascii="宋体" w:hAnsi="宋体"/>
          <w:bCs/>
        </w:rPr>
        <w:t>卖方在投标文件中提供设备验收方法和相关资料。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4.2</w:t>
      </w:r>
      <w:r>
        <w:rPr>
          <w:rFonts w:hint="eastAsia" w:ascii="宋体" w:hAnsi="宋体"/>
          <w:color w:val="000000"/>
        </w:rPr>
        <w:t>提供</w:t>
      </w:r>
      <w:r>
        <w:rPr>
          <w:rFonts w:hint="eastAsia"/>
        </w:rPr>
        <w:t>详细的工艺方案及布置图、</w:t>
      </w:r>
      <w:r>
        <w:rPr>
          <w:rFonts w:hint="eastAsia" w:ascii="宋体" w:hAnsi="宋体"/>
          <w:color w:val="000000"/>
        </w:rPr>
        <w:t>设备产品型号</w:t>
      </w:r>
      <w:r>
        <w:rPr>
          <w:rFonts w:hint="eastAsia"/>
        </w:rPr>
        <w:t>、</w:t>
      </w:r>
      <w:r>
        <w:rPr>
          <w:rFonts w:hint="eastAsia" w:ascii="宋体" w:hAnsi="宋体"/>
          <w:color w:val="000000"/>
        </w:rPr>
        <w:t>设备基本配置、设备结构特点及工作原理。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</w:t>
      </w:r>
      <w:r>
        <w:rPr>
          <w:rFonts w:hint="eastAsia" w:ascii="宋体" w:hAnsi="宋体"/>
          <w:color w:val="000000"/>
        </w:rPr>
        <w:t>提供电气系统的主要配置组成。</w:t>
      </w:r>
    </w:p>
    <w:p>
      <w:pPr>
        <w:tabs>
          <w:tab w:val="left" w:pos="600"/>
        </w:tabs>
        <w:spacing w:line="360" w:lineRule="auto"/>
      </w:pPr>
      <w:r>
        <w:rPr>
          <w:rFonts w:ascii="宋体" w:hAnsi="宋体"/>
          <w:color w:val="000000"/>
        </w:rPr>
        <w:t>4.4</w:t>
      </w:r>
      <w:r>
        <w:rPr>
          <w:rFonts w:hint="eastAsia" w:ascii="宋体" w:hAnsi="宋体"/>
          <w:color w:val="000000"/>
        </w:rPr>
        <w:t>提供</w:t>
      </w:r>
      <w:r>
        <w:rPr>
          <w:rFonts w:hint="eastAsia"/>
        </w:rPr>
        <w:t>备品备件、</w:t>
      </w:r>
      <w:r>
        <w:rPr>
          <w:rFonts w:hint="eastAsia" w:ascii="宋体" w:hAnsi="宋体"/>
          <w:color w:val="000000"/>
        </w:rPr>
        <w:t>易损件清单及图纸，并配备</w:t>
      </w:r>
      <w:r>
        <w:rPr>
          <w:rFonts w:hint="eastAsia"/>
        </w:rPr>
        <w:t>正常运行半年所需要的备品备件以及两个月内的耗材</w:t>
      </w:r>
      <w:r>
        <w:rPr>
          <w:rFonts w:hint="eastAsia" w:ascii="宋体" w:hAnsi="宋体"/>
          <w:color w:val="000000"/>
        </w:rPr>
        <w:t>。</w:t>
      </w:r>
      <w:r>
        <w:rPr>
          <w:rFonts w:hint="eastAsia"/>
        </w:rPr>
        <w:t>终验收之前的易损件及专用耗材由卖方负责。</w:t>
      </w:r>
    </w:p>
    <w:p>
      <w:pPr>
        <w:tabs>
          <w:tab w:val="left" w:pos="600"/>
        </w:tabs>
        <w:spacing w:line="360" w:lineRule="auto"/>
      </w:pPr>
      <w:r>
        <w:rPr>
          <w:rFonts w:ascii="宋体" w:hAnsi="宋体"/>
          <w:color w:val="000000"/>
        </w:rPr>
        <w:t>4.5</w:t>
      </w:r>
      <w:r>
        <w:rPr>
          <w:rFonts w:hint="eastAsia"/>
        </w:rPr>
        <w:t>投标方应在投标报价部分分别说明所列备品备件、易损件和专用耗材的正常使用的周期。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投标方需对产品的打磨节拍进行具体描述。</w:t>
      </w:r>
    </w:p>
    <w:p>
      <w:pPr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4.6</w:t>
      </w:r>
      <w:r>
        <w:rPr>
          <w:rFonts w:hint="eastAsia"/>
        </w:rPr>
        <w:t>提供维修所必需的专用工具。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报价要求</w:t>
      </w:r>
    </w:p>
    <w:p>
      <w:pPr>
        <w:numPr>
          <w:numId w:val="0"/>
        </w:numPr>
        <w:spacing w:line="360" w:lineRule="auto"/>
        <w:ind w:left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请按本要求提出的范围和要求进行分项报价，对所供设备进行详细技术说明，其中包括设备技术性能、规格、结构特点、材质、重量和价格（备品备件可单独报价）</w:t>
      </w:r>
      <w:r>
        <w:rPr>
          <w:rFonts w:hint="eastAsia" w:ascii="宋体" w:hAnsi="宋体"/>
          <w:sz w:val="24"/>
          <w:lang w:eastAsia="zh-CN"/>
        </w:rPr>
        <w:t>附表格。</w:t>
      </w:r>
    </w:p>
    <w:tbl>
      <w:tblPr>
        <w:tblStyle w:val="8"/>
        <w:tblpPr w:leftFromText="180" w:rightFromText="180" w:vertAnchor="text" w:horzAnchor="page" w:tblpX="775" w:tblpY="257"/>
        <w:tblOverlap w:val="never"/>
        <w:tblW w:w="10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85"/>
        <w:gridCol w:w="960"/>
        <w:gridCol w:w="555"/>
        <w:gridCol w:w="1080"/>
        <w:gridCol w:w="1080"/>
        <w:gridCol w:w="690"/>
        <w:gridCol w:w="1080"/>
        <w:gridCol w:w="1035"/>
        <w:gridCol w:w="1080"/>
        <w:gridCol w:w="825"/>
        <w:gridCol w:w="585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725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规格型号或图号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制造厂或品牌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生产周期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numId w:val="0"/>
        </w:numPr>
        <w:spacing w:line="360" w:lineRule="auto"/>
        <w:ind w:leftChars="200"/>
        <w:rPr>
          <w:rFonts w:hint="eastAsia" w:ascii="宋体" w:hAnsi="宋体"/>
          <w:sz w:val="24"/>
          <w:lang w:eastAsia="zh-CN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付款方式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合同签订后需方支付合同总额的30%作为预付款；设备制作完成货到齐需方支付合同总额的30%；同时供方开具合同总额60%的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等额增值税发票；设备安装调试合格双方签订验收报告，供方开齐全额增值税发票。设备正常运行三个月后付款30%，留10%质保金，质保期内无质量异议，到期一个月内付清，付款方式均为银行承兑。（以上价格含16%全额增值税。）</w:t>
      </w:r>
    </w:p>
    <w:p>
      <w:pPr>
        <w:spacing w:line="360" w:lineRule="auto"/>
        <w:ind w:left="840" w:leftChars="400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left="840" w:leftChars="400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left="840" w:leftChars="400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left="840" w:leftChars="400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left="840" w:leftChars="400" w:firstLine="480" w:firstLineChars="200"/>
        <w:rPr>
          <w:rFonts w:hint="eastAsia" w:ascii="宋体" w:hAnsi="宋体"/>
          <w:sz w:val="24"/>
        </w:rPr>
      </w:pPr>
    </w:p>
    <w:p>
      <w:pPr>
        <w:numPr>
          <w:numId w:val="0"/>
        </w:numPr>
        <w:spacing w:line="360" w:lineRule="auto"/>
        <w:rPr>
          <w:rFonts w:hint="eastAsia" w:ascii="宋体" w:hAnsi="宋体"/>
          <w:b/>
          <w:bCs/>
          <w:lang w:val="en-US" w:eastAsia="zh-CN"/>
        </w:rPr>
      </w:pPr>
    </w:p>
    <w:p>
      <w:pPr>
        <w:adjustRightInd w:val="0"/>
        <w:snapToGrid w:val="0"/>
        <w:spacing w:line="440" w:lineRule="exact"/>
        <w:rPr>
          <w:rFonts w:hint="eastAsia"/>
          <w:b/>
          <w:sz w:val="32"/>
          <w:lang w:val="en-US" w:eastAsia="zh-CN"/>
        </w:rPr>
      </w:pPr>
    </w:p>
    <w:p>
      <w:pPr>
        <w:adjustRightInd w:val="0"/>
        <w:snapToGrid w:val="0"/>
        <w:spacing w:line="440" w:lineRule="exact"/>
        <w:ind w:firstLine="2393" w:firstLineChars="745"/>
        <w:rPr>
          <w:b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lowerLetter"/>
      <w:lvlText w:val="%1)"/>
      <w:lvlJc w:val="left"/>
      <w:pPr>
        <w:tabs>
          <w:tab w:val="left" w:pos="1021"/>
        </w:tabs>
        <w:ind w:left="1021" w:hanging="420"/>
      </w:pPr>
      <w:rPr>
        <w:rFonts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780"/>
        </w:tabs>
        <w:ind w:left="780" w:hanging="420"/>
      </w:pPr>
      <w:rPr>
        <w:rFonts w:cs="Times New Roman"/>
      </w:rPr>
    </w:lvl>
    <w:lvl w:ilvl="2" w:tentative="0">
      <w:start w:val="1"/>
      <w:numFmt w:val="decimal"/>
      <w:lvlText w:val="%3"/>
      <w:lvlJc w:val="left"/>
      <w:pPr>
        <w:tabs>
          <w:tab w:val="left" w:pos="1801"/>
        </w:tabs>
        <w:ind w:left="1801" w:hanging="36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  <w:rPr>
        <w:rFonts w:cs="Times New Roman"/>
      </w:rPr>
    </w:lvl>
  </w:abstractNum>
  <w:abstractNum w:abstractNumId="1">
    <w:nsid w:val="013B5A3B"/>
    <w:multiLevelType w:val="multilevel"/>
    <w:tmpl w:val="013B5A3B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9ED6E9"/>
    <w:multiLevelType w:val="singleLevel"/>
    <w:tmpl w:val="1E9ED6E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4D7"/>
    <w:rsid w:val="001F64D7"/>
    <w:rsid w:val="00344609"/>
    <w:rsid w:val="00351D57"/>
    <w:rsid w:val="00366427"/>
    <w:rsid w:val="00380D44"/>
    <w:rsid w:val="003B0EA8"/>
    <w:rsid w:val="00476982"/>
    <w:rsid w:val="006E7AFD"/>
    <w:rsid w:val="00750FED"/>
    <w:rsid w:val="0075586B"/>
    <w:rsid w:val="007F3B5A"/>
    <w:rsid w:val="0086791E"/>
    <w:rsid w:val="0089171C"/>
    <w:rsid w:val="00A526E5"/>
    <w:rsid w:val="00A714EF"/>
    <w:rsid w:val="00B12B53"/>
    <w:rsid w:val="00B85BAA"/>
    <w:rsid w:val="00B94358"/>
    <w:rsid w:val="00DF2324"/>
    <w:rsid w:val="00F70504"/>
    <w:rsid w:val="00FC715C"/>
    <w:rsid w:val="22AB62A3"/>
    <w:rsid w:val="270E3909"/>
    <w:rsid w:val="27873230"/>
    <w:rsid w:val="2E685579"/>
    <w:rsid w:val="57A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99"/>
    <w:pPr>
      <w:jc w:val="left"/>
    </w:pPr>
  </w:style>
  <w:style w:type="paragraph" w:styleId="3">
    <w:name w:val="Body Text"/>
    <w:basedOn w:val="1"/>
    <w:link w:val="11"/>
    <w:qFormat/>
    <w:uiPriority w:val="99"/>
    <w:pPr>
      <w:jc w:val="left"/>
    </w:pPr>
    <w:rPr>
      <w:rFonts w:ascii="Times New Roman" w:hAnsi="Times New Roman" w:eastAsia="仿宋_GB2312"/>
      <w:kern w:val="0"/>
      <w:sz w:val="20"/>
      <w:szCs w:val="20"/>
    </w:r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Comment Text Char"/>
    <w:basedOn w:val="7"/>
    <w:link w:val="2"/>
    <w:semiHidden/>
    <w:locked/>
    <w:uiPriority w:val="99"/>
    <w:rPr>
      <w:rFonts w:ascii="Calibri" w:hAnsi="Calibri" w:eastAsia="宋体" w:cs="Times New Roman"/>
    </w:rPr>
  </w:style>
  <w:style w:type="character" w:customStyle="1" w:styleId="11">
    <w:name w:val="Body Text Char"/>
    <w:basedOn w:val="7"/>
    <w:link w:val="3"/>
    <w:semiHidden/>
    <w:qFormat/>
    <w:locked/>
    <w:uiPriority w:val="99"/>
    <w:rPr>
      <w:rFonts w:ascii="Times New Roman" w:hAnsi="Times New Roman" w:eastAsia="仿宋_GB2312"/>
      <w:kern w:val="0"/>
      <w:sz w:val="20"/>
    </w:rPr>
  </w:style>
  <w:style w:type="character" w:customStyle="1" w:styleId="12">
    <w:name w:val="Balloon Text Char"/>
    <w:basedOn w:val="7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oter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7"/>
    <w:link w:val="6"/>
    <w:semiHidden/>
    <w:locked/>
    <w:uiPriority w:val="99"/>
    <w:rPr>
      <w:rFonts w:cs="Times New Roman"/>
      <w:sz w:val="18"/>
      <w:szCs w:val="18"/>
    </w:rPr>
  </w:style>
  <w:style w:type="paragraph" w:customStyle="1" w:styleId="15">
    <w:name w:val="日期1"/>
    <w:basedOn w:val="1"/>
    <w:next w:val="1"/>
    <w:link w:val="20"/>
    <w:uiPriority w:val="99"/>
    <w:pPr>
      <w:adjustRightInd w:val="0"/>
      <w:spacing w:line="312" w:lineRule="atLeast"/>
      <w:textAlignment w:val="baseline"/>
    </w:pPr>
    <w:rPr>
      <w:rFonts w:ascii="仿宋_GB2312" w:hAnsi="Times New Roman" w:eastAsia="仿宋_GB2312"/>
      <w:kern w:val="0"/>
      <w:sz w:val="28"/>
      <w:szCs w:val="20"/>
    </w:rPr>
  </w:style>
  <w:style w:type="paragraph" w:customStyle="1" w:styleId="16">
    <w:name w:val="表内文字"/>
    <w:basedOn w:val="1"/>
    <w:uiPriority w:val="99"/>
    <w:pPr>
      <w:spacing w:line="360" w:lineRule="auto"/>
      <w:jc w:val="center"/>
    </w:pPr>
    <w:rPr>
      <w:rFonts w:ascii="宋体" w:hAnsi="宋体"/>
      <w:b/>
      <w:bCs/>
      <w:sz w:val="28"/>
      <w:szCs w:val="24"/>
    </w:rPr>
  </w:style>
  <w:style w:type="paragraph" w:customStyle="1" w:styleId="17">
    <w:name w:val="批注主题1"/>
    <w:basedOn w:val="2"/>
    <w:next w:val="2"/>
    <w:link w:val="22"/>
    <w:uiPriority w:val="99"/>
    <w:rPr>
      <w:b/>
      <w:bCs/>
    </w:rPr>
  </w:style>
  <w:style w:type="character" w:customStyle="1" w:styleId="18">
    <w:name w:val="正文文本 字符"/>
    <w:basedOn w:val="7"/>
    <w:uiPriority w:val="99"/>
    <w:rPr>
      <w:rFonts w:ascii="Calibri" w:hAnsi="Calibri" w:eastAsia="宋体" w:cs="Times New Roman"/>
    </w:rPr>
  </w:style>
  <w:style w:type="character" w:customStyle="1" w:styleId="19">
    <w:name w:val="日期 字符"/>
    <w:basedOn w:val="7"/>
    <w:uiPriority w:val="99"/>
    <w:rPr>
      <w:rFonts w:ascii="Calibri" w:hAnsi="Calibri" w:eastAsia="宋体" w:cs="Times New Roman"/>
    </w:rPr>
  </w:style>
  <w:style w:type="character" w:customStyle="1" w:styleId="20">
    <w:name w:val="日期 字符1"/>
    <w:link w:val="15"/>
    <w:semiHidden/>
    <w:locked/>
    <w:uiPriority w:val="99"/>
    <w:rPr>
      <w:rFonts w:ascii="仿宋_GB2312" w:hAnsi="Times New Roman" w:eastAsia="仿宋_GB2312"/>
      <w:kern w:val="0"/>
      <w:sz w:val="20"/>
    </w:rPr>
  </w:style>
  <w:style w:type="character" w:customStyle="1" w:styleId="21">
    <w:name w:val="批注引用1"/>
    <w:basedOn w:val="7"/>
    <w:uiPriority w:val="99"/>
    <w:rPr>
      <w:rFonts w:cs="Times New Roman"/>
      <w:sz w:val="21"/>
      <w:szCs w:val="21"/>
    </w:rPr>
  </w:style>
  <w:style w:type="character" w:customStyle="1" w:styleId="22">
    <w:name w:val="批注主题 字符"/>
    <w:basedOn w:val="10"/>
    <w:link w:val="17"/>
    <w:semiHidden/>
    <w:locked/>
    <w:uiPriority w:val="99"/>
    <w:rPr>
      <w:b/>
      <w:bCs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3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397</Words>
  <Characters>2269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2018-12-13T01:08:00Z</dcterms:created>
  <dc:creator>wenjun</dc:creator>
  <cp:lastModifiedBy>潘红</cp:lastModifiedBy>
  <cp:lastPrinted>2018-12-08T09:08:00Z</cp:lastPrinted>
  <dcterms:modified xsi:type="dcterms:W3CDTF">2018-12-19T03:46:48Z</dcterms:modified>
  <dc:title>wenjun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