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723" w:firstLineChars="2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关于厂区绿化养护业务承揽招标的变更公告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18日下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</w:rPr>
        <w:t>厂区绿化养护业务承揽招标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由于现场环境复杂，需要各报名单位到现场查勘，定于</w:t>
      </w:r>
      <w:r>
        <w:rPr>
          <w:rFonts w:hint="eastAsia" w:ascii="宋体" w:hAnsi="宋体"/>
          <w:sz w:val="28"/>
          <w:szCs w:val="28"/>
          <w:lang w:val="en-US" w:eastAsia="zh-CN"/>
        </w:rPr>
        <w:t>2019年04月18日上午10:00统一到副楼集合，办理进厂手续，2019年04月23日早09:30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现场开标！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04-17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75E07F4"/>
    <w:rsid w:val="1C7576C9"/>
    <w:rsid w:val="2E353D29"/>
    <w:rsid w:val="382D7B91"/>
    <w:rsid w:val="435D66D8"/>
    <w:rsid w:val="46493DC3"/>
    <w:rsid w:val="55D43D94"/>
    <w:rsid w:val="580A29D4"/>
    <w:rsid w:val="69035DBF"/>
    <w:rsid w:val="7430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5</TotalTime>
  <ScaleCrop>false</ScaleCrop>
  <LinksUpToDate>false</LinksUpToDate>
  <CharactersWithSpaces>184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2019-04-17T07:59:41Z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