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2088" w:firstLineChars="6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开关磁阻节能电机</w:t>
      </w:r>
      <w:r>
        <w:rPr>
          <w:rFonts w:hint="eastAsia"/>
          <w:b/>
          <w:sz w:val="32"/>
          <w:szCs w:val="32"/>
          <w:lang w:eastAsia="zh-CN"/>
        </w:rPr>
        <w:t>招标</w:t>
      </w:r>
      <w:r>
        <w:rPr>
          <w:rFonts w:hint="eastAsia"/>
          <w:b/>
          <w:sz w:val="32"/>
          <w:szCs w:val="32"/>
        </w:rPr>
        <w:t>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06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开关磁阻节能电机招标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现变更为</w:t>
      </w:r>
      <w:r>
        <w:rPr>
          <w:rFonts w:hint="eastAsia" w:ascii="宋体" w:hAnsi="宋体"/>
          <w:sz w:val="28"/>
          <w:szCs w:val="28"/>
          <w:lang w:val="en-US" w:eastAsia="zh-CN"/>
        </w:rPr>
        <w:t>2019年06月21日下午14:00进行。</w:t>
      </w:r>
    </w:p>
    <w:p>
      <w:pPr>
        <w:ind w:firstLine="560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请各参标单位做好准备，准时入场！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1C7576C9"/>
    <w:rsid w:val="2BCB69BE"/>
    <w:rsid w:val="435D66D8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2019-06-21T05:44:54Z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