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36"/>
          <w:lang w:eastAsia="zh-CN"/>
        </w:rPr>
      </w:pPr>
      <w:bookmarkStart w:id="0" w:name="_GoBack"/>
      <w:r>
        <w:rPr>
          <w:rFonts w:hint="eastAsia"/>
          <w:sz w:val="36"/>
          <w:szCs w:val="36"/>
          <w:lang w:eastAsia="zh-CN"/>
        </w:rPr>
        <w:t>关于电工电料招标的延期公告</w:t>
      </w:r>
    </w:p>
    <w:bookmarkEnd w:id="0"/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2019年8月15日上午9:30进行的电工电料招标，由于报名单位不满三家，不符合招标条件，因此延期。具体时间另行通知。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芜湖新兴铸管有限责任公司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招  标  办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2019.08.14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145D"/>
    <w:rsid w:val="423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2019-08-14T09:33:35Z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