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油液水分在线监测系统技术要求</w:t>
      </w:r>
    </w:p>
    <w:p>
      <w:pPr>
        <w:pStyle w:val="8"/>
        <w:numPr>
          <w:ilvl w:val="0"/>
          <w:numId w:val="1"/>
        </w:numPr>
        <w:ind w:firstLineChars="0"/>
        <w:rPr>
          <w:rFonts w:cs="Times New Roman" w:asciiTheme="minorEastAsia" w:hAnsiTheme="minorEastAsia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kern w:val="0"/>
          <w:sz w:val="28"/>
          <w:szCs w:val="28"/>
        </w:rPr>
        <w:t>含水率检测点共15个；</w:t>
      </w:r>
    </w:p>
    <w:p>
      <w:pPr>
        <w:pStyle w:val="8"/>
        <w:numPr>
          <w:ilvl w:val="0"/>
          <w:numId w:val="1"/>
        </w:numPr>
        <w:ind w:firstLineChars="0"/>
        <w:rPr>
          <w:rFonts w:cs="Times New Roman" w:asciiTheme="minorEastAsia" w:hAnsiTheme="minorEastAsia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kern w:val="0"/>
          <w:sz w:val="28"/>
          <w:szCs w:val="28"/>
        </w:rPr>
        <w:t>油液含水率测量范围：</w:t>
      </w:r>
      <w:r>
        <w:rPr>
          <w:rFonts w:cs="Times New Roman" w:asciiTheme="minorEastAsia" w:hAnsiTheme="minorEastAsia"/>
          <w:kern w:val="0"/>
          <w:sz w:val="28"/>
          <w:szCs w:val="28"/>
        </w:rPr>
        <w:t>0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～</w:t>
      </w:r>
      <w:r>
        <w:rPr>
          <w:rFonts w:cs="Times New Roman" w:asciiTheme="minorEastAsia" w:hAnsiTheme="minorEastAsia"/>
          <w:kern w:val="0"/>
          <w:sz w:val="28"/>
          <w:szCs w:val="28"/>
        </w:rPr>
        <w:t>5%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；</w:t>
      </w:r>
    </w:p>
    <w:p>
      <w:pPr>
        <w:pStyle w:val="8"/>
        <w:numPr>
          <w:ilvl w:val="0"/>
          <w:numId w:val="1"/>
        </w:numPr>
        <w:ind w:firstLineChars="0"/>
        <w:rPr>
          <w:rFonts w:cs="Times New Roman" w:asciiTheme="minorEastAsia" w:hAnsiTheme="minorEastAsia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kern w:val="0"/>
          <w:sz w:val="28"/>
          <w:szCs w:val="28"/>
        </w:rPr>
        <w:t>分辨率：0.1%；</w:t>
      </w:r>
    </w:p>
    <w:p>
      <w:pPr>
        <w:pStyle w:val="8"/>
        <w:numPr>
          <w:ilvl w:val="0"/>
          <w:numId w:val="1"/>
        </w:numPr>
        <w:ind w:firstLineChars="0"/>
        <w:rPr>
          <w:rFonts w:cs="Times New Roman" w:asciiTheme="minorEastAsia" w:hAnsiTheme="minorEastAsia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kern w:val="0"/>
          <w:sz w:val="28"/>
          <w:szCs w:val="28"/>
        </w:rPr>
        <w:t>测量精度：≤</w:t>
      </w:r>
      <w:r>
        <w:rPr>
          <w:rFonts w:cs="Times New Roman" w:asciiTheme="minorEastAsia" w:hAnsiTheme="minorEastAsia"/>
          <w:kern w:val="0"/>
          <w:sz w:val="28"/>
          <w:szCs w:val="28"/>
        </w:rPr>
        <w:t>0.3%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（典型），</w:t>
      </w:r>
      <w:r>
        <w:rPr>
          <w:rFonts w:cs="Times New Roman" w:asciiTheme="minorEastAsia" w:hAnsiTheme="minorEastAsia"/>
          <w:kern w:val="0"/>
          <w:sz w:val="28"/>
          <w:szCs w:val="28"/>
        </w:rPr>
        <w:t>0.5%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（最大）；</w:t>
      </w:r>
    </w:p>
    <w:p>
      <w:pPr>
        <w:pStyle w:val="8"/>
        <w:numPr>
          <w:ilvl w:val="0"/>
          <w:numId w:val="1"/>
        </w:numPr>
        <w:ind w:firstLineChars="0"/>
        <w:rPr>
          <w:rFonts w:cs="Times New Roman" w:asciiTheme="minorEastAsia" w:hAnsiTheme="minorEastAsia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kern w:val="0"/>
          <w:sz w:val="28"/>
          <w:szCs w:val="28"/>
        </w:rPr>
        <w:t>耐受油液温度：-40~+120°C；</w:t>
      </w:r>
    </w:p>
    <w:p>
      <w:pPr>
        <w:pStyle w:val="8"/>
        <w:numPr>
          <w:ilvl w:val="0"/>
          <w:numId w:val="1"/>
        </w:numPr>
        <w:ind w:firstLineChars="0"/>
        <w:rPr>
          <w:rFonts w:cs="Times New Roman" w:asciiTheme="minorEastAsia" w:hAnsiTheme="minorEastAsia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kern w:val="0"/>
          <w:sz w:val="28"/>
          <w:szCs w:val="28"/>
        </w:rPr>
        <w:t>工作油液温度：+20~+120°C；</w:t>
      </w:r>
    </w:p>
    <w:p>
      <w:pPr>
        <w:pStyle w:val="8"/>
        <w:numPr>
          <w:ilvl w:val="0"/>
          <w:numId w:val="1"/>
        </w:numPr>
        <w:ind w:firstLineChars="0"/>
        <w:rPr>
          <w:rFonts w:cs="Times New Roman" w:asciiTheme="minorEastAsia" w:hAnsiTheme="minorEastAsia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kern w:val="0"/>
          <w:sz w:val="28"/>
          <w:szCs w:val="28"/>
        </w:rPr>
        <w:t>防水等级：不低于IP66；</w:t>
      </w:r>
    </w:p>
    <w:p>
      <w:pPr>
        <w:pStyle w:val="8"/>
        <w:numPr>
          <w:ilvl w:val="0"/>
          <w:numId w:val="1"/>
        </w:numPr>
        <w:ind w:firstLineChars="0"/>
        <w:rPr>
          <w:rFonts w:cs="Times New Roman" w:asciiTheme="minorEastAsia" w:hAnsiTheme="minorEastAsia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kern w:val="0"/>
          <w:sz w:val="28"/>
          <w:szCs w:val="28"/>
        </w:rPr>
        <w:t>需要</w:t>
      </w:r>
      <w:r>
        <w:rPr>
          <w:rFonts w:cs="Times New Roman" w:asciiTheme="minorEastAsia" w:hAnsiTheme="minorEastAsia"/>
          <w:kern w:val="0"/>
          <w:sz w:val="28"/>
          <w:szCs w:val="28"/>
        </w:rPr>
        <w:t>有上位机监控且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数据更新的周期≤</w:t>
      </w:r>
      <w:r>
        <w:rPr>
          <w:rFonts w:cs="Times New Roman" w:asciiTheme="minorEastAsia" w:hAnsiTheme="minorEastAsia"/>
          <w:kern w:val="0"/>
          <w:sz w:val="28"/>
          <w:szCs w:val="28"/>
        </w:rPr>
        <w:t xml:space="preserve">0.5 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 xml:space="preserve">秒； </w:t>
      </w:r>
    </w:p>
    <w:p>
      <w:pPr>
        <w:pStyle w:val="8"/>
        <w:numPr>
          <w:ilvl w:val="0"/>
          <w:numId w:val="1"/>
        </w:numPr>
        <w:ind w:firstLineChars="0"/>
        <w:rPr>
          <w:rFonts w:cs="Times New Roman" w:asciiTheme="minorEastAsia" w:hAnsiTheme="minorEastAsia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kern w:val="0"/>
          <w:sz w:val="28"/>
          <w:szCs w:val="28"/>
        </w:rPr>
        <w:t>选用WINCC组态软件进行</w:t>
      </w:r>
      <w:r>
        <w:rPr>
          <w:rFonts w:cs="Times New Roman" w:asciiTheme="minorEastAsia" w:hAnsiTheme="minorEastAsia"/>
          <w:kern w:val="0"/>
          <w:sz w:val="28"/>
          <w:szCs w:val="28"/>
        </w:rPr>
        <w:t>数据的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监控；</w:t>
      </w:r>
    </w:p>
    <w:p>
      <w:pPr>
        <w:pStyle w:val="8"/>
        <w:numPr>
          <w:ilvl w:val="0"/>
          <w:numId w:val="1"/>
        </w:numPr>
        <w:ind w:firstLineChars="0"/>
        <w:rPr>
          <w:rFonts w:cs="Times New Roman" w:asciiTheme="minorEastAsia" w:hAnsiTheme="minorEastAsia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kern w:val="0"/>
          <w:sz w:val="28"/>
          <w:szCs w:val="28"/>
        </w:rPr>
        <w:t>采用以太网总线通讯，便于融入现有的监控系统平台；</w:t>
      </w:r>
    </w:p>
    <w:p>
      <w:pPr>
        <w:pStyle w:val="8"/>
        <w:numPr>
          <w:ilvl w:val="0"/>
          <w:numId w:val="1"/>
        </w:numPr>
        <w:ind w:firstLineChars="0"/>
        <w:rPr>
          <w:rFonts w:cs="Times New Roman" w:asciiTheme="minorEastAsia" w:hAnsiTheme="minorEastAsia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kern w:val="0"/>
          <w:sz w:val="28"/>
          <w:szCs w:val="28"/>
        </w:rPr>
        <w:t>采用</w:t>
      </w:r>
      <w:bookmarkStart w:id="0" w:name="_GoBack"/>
      <w:bookmarkEnd w:id="0"/>
      <w:r>
        <w:rPr>
          <w:rFonts w:hint="eastAsia" w:cs="Times New Roman" w:asciiTheme="minorEastAsia" w:hAnsiTheme="minorEastAsia"/>
          <w:kern w:val="0"/>
          <w:sz w:val="28"/>
          <w:szCs w:val="28"/>
        </w:rPr>
        <w:t>S7-300系列可编程控制器及模块；。</w:t>
      </w:r>
    </w:p>
    <w:p>
      <w:pPr>
        <w:pStyle w:val="8"/>
        <w:numPr>
          <w:ilvl w:val="0"/>
          <w:numId w:val="1"/>
        </w:numPr>
        <w:ind w:firstLineChars="0"/>
        <w:rPr>
          <w:rFonts w:cs="Times New Roman" w:asciiTheme="minorEastAsia" w:hAnsiTheme="minorEastAsia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kern w:val="0"/>
          <w:sz w:val="28"/>
          <w:szCs w:val="28"/>
        </w:rPr>
        <w:t>上位机具有人机界面（实时显示、趋势曲线、可查询</w:t>
      </w:r>
      <w:r>
        <w:rPr>
          <w:rFonts w:cs="Times New Roman" w:asciiTheme="minorEastAsia" w:hAnsiTheme="minorEastAsia"/>
          <w:kern w:val="0"/>
          <w:sz w:val="28"/>
          <w:szCs w:val="28"/>
        </w:rPr>
        <w:t xml:space="preserve"> 6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个月以上的历史数据），报警点、故障点可设置，并动态的显示相应的数据，便于操作人员及时的发现报警和故障且</w:t>
      </w:r>
      <w:r>
        <w:rPr>
          <w:rFonts w:cs="Times New Roman" w:asciiTheme="minorEastAsia" w:hAnsiTheme="minorEastAsia"/>
          <w:kern w:val="0"/>
          <w:sz w:val="28"/>
          <w:szCs w:val="28"/>
        </w:rPr>
        <w:t>需要增加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>蜂鸣警示灯；同时具有趋势曲线，能够对油站的含水情况进行追溯，对含水情况进行分析并</w:t>
      </w:r>
      <w:r>
        <w:rPr>
          <w:rFonts w:cs="Times New Roman" w:asciiTheme="minorEastAsia" w:hAnsiTheme="minorEastAsia"/>
          <w:kern w:val="0"/>
          <w:sz w:val="28"/>
          <w:szCs w:val="28"/>
        </w:rPr>
        <w:t>给出处理方案</w:t>
      </w:r>
      <w:r>
        <w:rPr>
          <w:rFonts w:hint="eastAsia" w:cs="Times New Roman" w:asciiTheme="minorEastAsia" w:hAnsiTheme="minorEastAsia"/>
          <w:kern w:val="0"/>
          <w:sz w:val="28"/>
          <w:szCs w:val="28"/>
        </w:rPr>
        <w:t xml:space="preserve">； </w:t>
      </w:r>
    </w:p>
    <w:p>
      <w:pPr>
        <w:pStyle w:val="8"/>
        <w:ind w:left="720" w:firstLine="0" w:firstLineChars="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20DAF"/>
    <w:multiLevelType w:val="multilevel"/>
    <w:tmpl w:val="28E20DAF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asciiTheme="minorHAnsi" w:hAnsiTheme="minorHAnsi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50"/>
    <w:rsid w:val="001B68A4"/>
    <w:rsid w:val="00246C90"/>
    <w:rsid w:val="00476C50"/>
    <w:rsid w:val="00505FE9"/>
    <w:rsid w:val="005E19DB"/>
    <w:rsid w:val="006D4204"/>
    <w:rsid w:val="006D5E7C"/>
    <w:rsid w:val="006D7610"/>
    <w:rsid w:val="008F725B"/>
    <w:rsid w:val="00B02E62"/>
    <w:rsid w:val="00B2333F"/>
    <w:rsid w:val="00DF039A"/>
    <w:rsid w:val="00F66487"/>
    <w:rsid w:val="6FF0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</Words>
  <Characters>303</Characters>
  <Lines>2</Lines>
  <Paragraphs>1</Paragraphs>
  <TotalTime>9</TotalTime>
  <ScaleCrop>false</ScaleCrop>
  <LinksUpToDate>false</LinksUpToDate>
  <CharactersWithSpaces>355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2019-09-18T08:14:00Z</dcterms:created>
  <dc:creator>Administrator</dc:creator>
  <cp:lastModifiedBy>过志峰</cp:lastModifiedBy>
  <dcterms:modified xsi:type="dcterms:W3CDTF">2019-09-19T06:54:21Z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