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distribute"/>
        <w:rPr>
          <w:rFonts w:hint="eastAsia"/>
          <w:color w:val="auto"/>
        </w:rPr>
      </w:pPr>
    </w:p>
    <w:p>
      <w:pPr>
        <w:spacing w:line="72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lang w:val="en-US" w:eastAsia="zh-CN"/>
        </w:rPr>
        <w:t>A线加热炉黑体</w:t>
      </w:r>
      <w:r>
        <w:rPr>
          <w:rFonts w:hint="eastAsia"/>
          <w:b/>
          <w:color w:val="auto"/>
          <w:sz w:val="28"/>
          <w:szCs w:val="28"/>
          <w:lang w:eastAsia="zh-CN"/>
        </w:rPr>
        <w:t>节能技术改造招标技术要求</w:t>
      </w:r>
    </w:p>
    <w:p>
      <w:pPr>
        <w:spacing w:line="360" w:lineRule="auto"/>
        <w:ind w:firstLine="480"/>
        <w:rPr>
          <w:rFonts w:hint="eastAsia" w:ascii="宋体"/>
          <w:color w:val="auto"/>
          <w:sz w:val="24"/>
          <w:szCs w:val="24"/>
        </w:rPr>
      </w:pPr>
      <w:r>
        <w:rPr>
          <w:rFonts w:hint="eastAsia"/>
          <w:b/>
          <w:bCs/>
          <w:color w:val="auto"/>
          <w:sz w:val="24"/>
        </w:rPr>
        <w:t>针对</w:t>
      </w:r>
      <w:r>
        <w:rPr>
          <w:rFonts w:hint="eastAsia"/>
          <w:b/>
          <w:bCs/>
          <w:color w:val="000000"/>
          <w:sz w:val="24"/>
          <w:szCs w:val="24"/>
          <w:lang w:eastAsia="zh-CN"/>
        </w:rPr>
        <w:t>A高线加热炉</w:t>
      </w:r>
      <w:r>
        <w:rPr>
          <w:rFonts w:hint="eastAsia"/>
          <w:color w:val="auto"/>
          <w:sz w:val="24"/>
        </w:rPr>
        <w:t>的特点，解决轧钢过程中热能散失引起能耗浪费的问题，在保持良好的运行效果的前提下，实现最大程度的节能。通过对该轧钢加热炉的综合节能改造，实现</w:t>
      </w:r>
      <w:r>
        <w:rPr>
          <w:color w:val="auto"/>
          <w:sz w:val="24"/>
          <w:u w:val="single"/>
        </w:rPr>
        <w:t>1</w:t>
      </w:r>
      <w:r>
        <w:rPr>
          <w:rFonts w:hint="eastAsia"/>
          <w:color w:val="auto"/>
          <w:sz w:val="24"/>
          <w:u w:val="single"/>
          <w:lang w:val="en-US" w:eastAsia="zh-CN"/>
        </w:rPr>
        <w:t>0</w:t>
      </w:r>
      <w:r>
        <w:rPr>
          <w:rFonts w:hint="eastAsia"/>
          <w:color w:val="auto"/>
          <w:sz w:val="24"/>
        </w:rPr>
        <w:t>％以上的综合吨钢消耗煤气量，</w:t>
      </w:r>
      <w:r>
        <w:rPr>
          <w:rFonts w:hint="eastAsia"/>
          <w:color w:val="auto"/>
          <w:sz w:val="24"/>
          <w:lang w:eastAsia="zh-CN"/>
        </w:rPr>
        <w:t>按</w:t>
      </w:r>
      <w:r>
        <w:rPr>
          <w:rFonts w:hint="eastAsia" w:ascii="宋体"/>
          <w:color w:val="auto"/>
          <w:sz w:val="24"/>
          <w:szCs w:val="24"/>
          <w:lang w:val="en-US" w:eastAsia="zh-CN"/>
        </w:rPr>
        <w:t>190</w:t>
      </w:r>
      <w:r>
        <w:rPr>
          <w:rFonts w:hint="eastAsia" w:ascii="宋体"/>
          <w:color w:val="auto"/>
          <w:sz w:val="24"/>
          <w:szCs w:val="24"/>
        </w:rPr>
        <w:t xml:space="preserve"> m</w:t>
      </w:r>
      <w:r>
        <w:rPr>
          <w:rFonts w:hint="eastAsia" w:ascii="宋体"/>
          <w:color w:val="auto"/>
          <w:sz w:val="24"/>
          <w:szCs w:val="24"/>
          <w:vertAlign w:val="superscript"/>
        </w:rPr>
        <w:t>3</w:t>
      </w:r>
      <w:r>
        <w:rPr>
          <w:rFonts w:hint="eastAsia" w:ascii="宋体"/>
          <w:color w:val="auto"/>
          <w:sz w:val="24"/>
          <w:szCs w:val="24"/>
        </w:rPr>
        <w:t>/t钢</w:t>
      </w:r>
      <w:r>
        <w:rPr>
          <w:rFonts w:hint="eastAsia" w:ascii="宋体"/>
          <w:color w:val="auto"/>
          <w:sz w:val="24"/>
          <w:szCs w:val="24"/>
          <w:lang w:eastAsia="zh-CN"/>
        </w:rPr>
        <w:t>（约）</w:t>
      </w:r>
      <w:r>
        <w:rPr>
          <w:rFonts w:hint="eastAsia" w:ascii="宋体"/>
          <w:color w:val="FF0000"/>
          <w:sz w:val="24"/>
          <w:szCs w:val="24"/>
          <w:lang w:eastAsia="zh-CN"/>
        </w:rPr>
        <w:t>以实测为准，</w:t>
      </w:r>
      <w:r>
        <w:rPr>
          <w:rFonts w:hint="eastAsia"/>
          <w:color w:val="auto"/>
          <w:sz w:val="24"/>
        </w:rPr>
        <w:t>预计年节约煤</w:t>
      </w:r>
      <w:r>
        <w:rPr>
          <w:rFonts w:hint="eastAsia"/>
          <w:color w:val="000000"/>
          <w:sz w:val="24"/>
        </w:rPr>
        <w:t>气</w:t>
      </w:r>
      <w:r>
        <w:rPr>
          <w:rFonts w:hint="eastAsia"/>
          <w:color w:val="000000"/>
          <w:sz w:val="24"/>
          <w:u w:val="single"/>
          <w:lang w:val="en-US" w:eastAsia="zh-CN"/>
        </w:rPr>
        <w:t>1520</w:t>
      </w:r>
      <w:r>
        <w:rPr>
          <w:rFonts w:hint="eastAsia"/>
          <w:color w:val="000000"/>
          <w:sz w:val="24"/>
        </w:rPr>
        <w:t>万m³</w:t>
      </w:r>
      <w:r>
        <w:rPr>
          <w:rFonts w:hint="eastAsia"/>
          <w:color w:val="auto"/>
          <w:sz w:val="24"/>
        </w:rPr>
        <w:t>。</w:t>
      </w:r>
      <w:r>
        <w:rPr>
          <w:rFonts w:hint="eastAsia" w:cs="Times New Roman"/>
          <w:b/>
          <w:color w:val="auto"/>
          <w:kern w:val="2"/>
          <w:szCs w:val="24"/>
        </w:rPr>
        <w:t xml:space="preserve"> </w:t>
      </w:r>
      <w:r>
        <w:rPr>
          <w:rFonts w:hint="eastAsia" w:ascii="宋体"/>
          <w:color w:val="auto"/>
          <w:sz w:val="24"/>
          <w:szCs w:val="24"/>
        </w:rPr>
        <w:t xml:space="preserve">    </w:t>
      </w:r>
      <w:bookmarkStart w:id="4" w:name="_GoBack"/>
      <w:bookmarkEnd w:id="4"/>
    </w:p>
    <w:p>
      <w:pPr>
        <w:spacing w:line="360" w:lineRule="auto"/>
        <w:ind w:left="0" w:leftChars="0" w:firstLine="0" w:firstLineChars="0"/>
        <w:rPr>
          <w:rFonts w:hint="eastAsia" w:ascii="宋体"/>
          <w:b/>
          <w:color w:val="auto"/>
          <w:sz w:val="28"/>
          <w:szCs w:val="28"/>
        </w:rPr>
      </w:pPr>
      <w:r>
        <w:rPr>
          <w:rFonts w:hint="eastAsia" w:ascii="宋体"/>
          <w:b/>
          <w:color w:val="auto"/>
          <w:sz w:val="28"/>
          <w:szCs w:val="28"/>
          <w:lang w:val="en-US" w:eastAsia="zh-CN"/>
        </w:rPr>
        <w:t>1</w:t>
      </w:r>
      <w:r>
        <w:rPr>
          <w:rFonts w:hint="eastAsia" w:ascii="宋体"/>
          <w:b/>
          <w:color w:val="auto"/>
          <w:sz w:val="28"/>
          <w:szCs w:val="28"/>
        </w:rPr>
        <w:t>整体节能改造前项目概况</w:t>
      </w:r>
    </w:p>
    <w:p>
      <w:pPr>
        <w:spacing w:line="360" w:lineRule="auto"/>
        <w:ind w:left="0" w:leftChars="0" w:firstLine="0" w:firstLineChars="0"/>
        <w:rPr>
          <w:rFonts w:hint="eastAsia" w:ascii="宋体"/>
          <w:color w:val="auto"/>
          <w:sz w:val="24"/>
          <w:szCs w:val="24"/>
        </w:rPr>
      </w:pPr>
      <w:r>
        <w:rPr>
          <w:rFonts w:hint="eastAsia" w:ascii="宋体"/>
          <w:color w:val="auto"/>
          <w:sz w:val="24"/>
          <w:szCs w:val="24"/>
        </w:rPr>
        <w:t>基本参数如下：</w:t>
      </w:r>
    </w:p>
    <w:tbl>
      <w:tblPr>
        <w:tblStyle w:val="7"/>
        <w:tblW w:w="846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0"/>
        <w:gridCol w:w="52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8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内  容</w:t>
            </w:r>
          </w:p>
        </w:tc>
        <w:tc>
          <w:tcPr>
            <w:tcW w:w="5287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数  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80" w:type="dxa"/>
            <w:vAlign w:val="top"/>
          </w:tcPr>
          <w:p>
            <w:pPr>
              <w:spacing w:line="360" w:lineRule="auto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炉型</w:t>
            </w:r>
          </w:p>
        </w:tc>
        <w:tc>
          <w:tcPr>
            <w:tcW w:w="5287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eastAsia="zh-CN"/>
              </w:rPr>
              <w:t>常规型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3180" w:type="dxa"/>
            <w:vAlign w:val="top"/>
          </w:tcPr>
          <w:p>
            <w:pPr>
              <w:spacing w:line="600" w:lineRule="auto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炉膛有效尺寸</w:t>
            </w:r>
          </w:p>
        </w:tc>
        <w:tc>
          <w:tcPr>
            <w:tcW w:w="528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26000mm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>×</w:t>
            </w: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11000mm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>×</w:t>
            </w: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1400mm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80" w:type="dxa"/>
            <w:vAlign w:val="top"/>
          </w:tcPr>
          <w:p>
            <w:pPr>
              <w:spacing w:line="360" w:lineRule="auto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炉子长期使用温度</w:t>
            </w:r>
          </w:p>
        </w:tc>
        <w:tc>
          <w:tcPr>
            <w:tcW w:w="5287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1100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>℃</w:t>
            </w:r>
            <w:r>
              <w:rPr>
                <w:rFonts w:hint="eastAsia" w:ascii="宋体"/>
                <w:color w:val="auto"/>
                <w:sz w:val="24"/>
                <w:szCs w:val="24"/>
                <w:lang w:eastAsia="zh-CN"/>
              </w:rPr>
              <w:t>左右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80" w:type="dxa"/>
            <w:vAlign w:val="top"/>
          </w:tcPr>
          <w:p>
            <w:pPr>
              <w:spacing w:line="360" w:lineRule="auto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燃料种类</w:t>
            </w:r>
          </w:p>
        </w:tc>
        <w:tc>
          <w:tcPr>
            <w:tcW w:w="5287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auto"/>
                <w:sz w:val="24"/>
                <w:szCs w:val="24"/>
                <w:lang w:eastAsia="zh-CN"/>
              </w:rPr>
              <w:t>高炉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>煤气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80" w:type="dxa"/>
            <w:vAlign w:val="top"/>
          </w:tcPr>
          <w:p>
            <w:pPr>
              <w:spacing w:line="360" w:lineRule="auto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燃料热值</w:t>
            </w:r>
          </w:p>
        </w:tc>
        <w:tc>
          <w:tcPr>
            <w:tcW w:w="5287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3580</w:t>
            </w: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kj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>/m</w:t>
            </w:r>
            <w:r>
              <w:rPr>
                <w:rFonts w:hint="eastAsia" w:ascii="宋体"/>
                <w:color w:val="auto"/>
                <w:sz w:val="24"/>
                <w:szCs w:val="24"/>
                <w:vertAlign w:val="superscript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80" w:type="dxa"/>
            <w:vAlign w:val="top"/>
          </w:tcPr>
          <w:p>
            <w:pPr>
              <w:spacing w:line="360" w:lineRule="auto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燃料单价</w:t>
            </w:r>
          </w:p>
        </w:tc>
        <w:tc>
          <w:tcPr>
            <w:tcW w:w="5287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 xml:space="preserve">  0</w:t>
            </w: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.06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>元/m</w:t>
            </w:r>
            <w:r>
              <w:rPr>
                <w:rFonts w:hint="eastAsia" w:ascii="宋体"/>
                <w:color w:val="auto"/>
                <w:sz w:val="24"/>
                <w:szCs w:val="24"/>
                <w:vertAlign w:val="superscript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80" w:type="dxa"/>
            <w:vAlign w:val="top"/>
          </w:tcPr>
          <w:p>
            <w:pPr>
              <w:spacing w:line="360" w:lineRule="auto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燃料消耗量（煤气单耗）</w:t>
            </w:r>
          </w:p>
        </w:tc>
        <w:tc>
          <w:tcPr>
            <w:tcW w:w="5287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190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 xml:space="preserve"> m</w:t>
            </w:r>
            <w:r>
              <w:rPr>
                <w:rFonts w:hint="eastAsia" w:ascii="宋体"/>
                <w:color w:val="auto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>/t钢</w:t>
            </w:r>
            <w:r>
              <w:rPr>
                <w:rFonts w:hint="eastAsia" w:ascii="宋体"/>
                <w:color w:val="auto"/>
                <w:sz w:val="24"/>
                <w:szCs w:val="24"/>
                <w:lang w:eastAsia="zh-CN"/>
              </w:rPr>
              <w:t>（约）</w:t>
            </w:r>
            <w:r>
              <w:rPr>
                <w:rFonts w:hint="eastAsia" w:ascii="宋体"/>
                <w:color w:val="FF0000"/>
                <w:sz w:val="24"/>
                <w:szCs w:val="24"/>
                <w:lang w:eastAsia="zh-CN"/>
              </w:rPr>
              <w:t>以实测为准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180" w:type="dxa"/>
            <w:vAlign w:val="top"/>
          </w:tcPr>
          <w:p>
            <w:pPr>
              <w:spacing w:line="360" w:lineRule="auto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年产量</w:t>
            </w:r>
          </w:p>
        </w:tc>
        <w:tc>
          <w:tcPr>
            <w:tcW w:w="5287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80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 xml:space="preserve"> 万吨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80" w:type="dxa"/>
            <w:vAlign w:val="top"/>
          </w:tcPr>
          <w:p>
            <w:pPr>
              <w:spacing w:line="360" w:lineRule="auto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供热烧嘴形式及数量</w:t>
            </w:r>
          </w:p>
        </w:tc>
        <w:tc>
          <w:tcPr>
            <w:tcW w:w="5287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eastAsia="zh-CN"/>
              </w:rPr>
              <w:t>两侧烧嘴</w:t>
            </w: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26对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80" w:type="dxa"/>
            <w:vAlign w:val="top"/>
          </w:tcPr>
          <w:p>
            <w:pPr>
              <w:spacing w:line="360" w:lineRule="auto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炉衬材质</w:t>
            </w:r>
          </w:p>
        </w:tc>
        <w:tc>
          <w:tcPr>
            <w:tcW w:w="5287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浇注料</w:t>
            </w:r>
          </w:p>
        </w:tc>
      </w:tr>
    </w:tbl>
    <w:p>
      <w:pPr>
        <w:spacing w:line="360" w:lineRule="auto"/>
        <w:ind w:left="0" w:leftChars="0" w:firstLine="0" w:firstLineChars="0"/>
        <w:rPr>
          <w:rFonts w:hint="eastAsia" w:ascii="宋体"/>
          <w:b/>
          <w:color w:val="auto"/>
          <w:sz w:val="28"/>
          <w:szCs w:val="28"/>
          <w:lang w:val="en-US" w:eastAsia="zh-CN"/>
        </w:rPr>
      </w:pPr>
      <w:r>
        <w:rPr>
          <w:rFonts w:hint="eastAsia" w:ascii="宋体"/>
          <w:b/>
          <w:color w:val="auto"/>
          <w:sz w:val="28"/>
          <w:szCs w:val="28"/>
          <w:lang w:val="en-US" w:eastAsia="zh-CN"/>
        </w:rPr>
        <w:t>2实施方法和要求</w:t>
      </w:r>
    </w:p>
    <w:p>
      <w:pPr>
        <w:spacing w:line="360" w:lineRule="auto"/>
        <w:ind w:left="0" w:leftChars="0" w:hanging="7" w:firstLineChars="0"/>
        <w:rPr>
          <w:rFonts w:hint="eastAsia" w:ascii="宋体"/>
          <w:color w:val="auto"/>
          <w:sz w:val="24"/>
          <w:szCs w:val="24"/>
        </w:rPr>
      </w:pPr>
      <w:r>
        <w:rPr>
          <w:rFonts w:hint="eastAsia" w:ascii="宋体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宋体"/>
          <w:color w:val="auto"/>
          <w:sz w:val="24"/>
          <w:szCs w:val="24"/>
        </w:rPr>
        <w:t>在加热炉炉顶和侧墙上安装</w:t>
      </w:r>
      <w:r>
        <w:rPr>
          <w:rFonts w:hint="eastAsia" w:ascii="宋体"/>
          <w:b/>
          <w:bCs/>
          <w:color w:val="auto"/>
          <w:sz w:val="24"/>
          <w:szCs w:val="24"/>
        </w:rPr>
        <w:t>靶向加热元件</w:t>
      </w:r>
      <w:r>
        <w:rPr>
          <w:rFonts w:hint="eastAsia" w:ascii="宋体"/>
          <w:color w:val="auto"/>
          <w:sz w:val="24"/>
          <w:szCs w:val="24"/>
        </w:rPr>
        <w:t>，再用</w:t>
      </w:r>
      <w:r>
        <w:rPr>
          <w:rFonts w:hint="eastAsia" w:ascii="宋体"/>
          <w:color w:val="auto"/>
          <w:sz w:val="24"/>
          <w:szCs w:val="24"/>
          <w:lang w:eastAsia="zh-CN"/>
        </w:rPr>
        <w:t>红外热</w:t>
      </w:r>
      <w:r>
        <w:rPr>
          <w:rFonts w:hint="eastAsia" w:ascii="宋体"/>
          <w:color w:val="auto"/>
          <w:sz w:val="24"/>
          <w:szCs w:val="24"/>
        </w:rPr>
        <w:t>辐射纳米材料对炉膛内部</w:t>
      </w:r>
      <w:r>
        <w:rPr>
          <w:rFonts w:hint="eastAsia" w:ascii="宋体"/>
          <w:color w:val="auto"/>
          <w:sz w:val="24"/>
          <w:szCs w:val="24"/>
          <w:lang w:val="en-US" w:eastAsia="zh-CN"/>
        </w:rPr>
        <w:t>整</w:t>
      </w:r>
      <w:r>
        <w:rPr>
          <w:rFonts w:hint="eastAsia" w:ascii="宋体"/>
          <w:color w:val="auto"/>
          <w:sz w:val="24"/>
          <w:szCs w:val="24"/>
        </w:rPr>
        <w:t>体进行涂装处理。</w:t>
      </w:r>
    </w:p>
    <w:p>
      <w:pPr>
        <w:spacing w:line="360" w:lineRule="auto"/>
        <w:ind w:left="0" w:leftChars="0" w:hanging="7" w:firstLineChars="0"/>
        <w:rPr>
          <w:rFonts w:hint="eastAsia" w:ascii="宋体"/>
          <w:color w:val="auto"/>
          <w:sz w:val="24"/>
          <w:szCs w:val="24"/>
        </w:rPr>
      </w:pPr>
      <w:r>
        <w:rPr>
          <w:rFonts w:hint="eastAsia" w:ascii="宋体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宋体"/>
          <w:color w:val="auto"/>
          <w:sz w:val="24"/>
          <w:szCs w:val="24"/>
        </w:rPr>
        <w:t>以此使炉衬</w:t>
      </w:r>
      <w:r>
        <w:rPr>
          <w:rFonts w:hint="eastAsia" w:ascii="宋体"/>
          <w:color w:val="auto"/>
          <w:sz w:val="24"/>
          <w:szCs w:val="24"/>
          <w:lang w:eastAsia="zh-CN"/>
        </w:rPr>
        <w:t>红外</w:t>
      </w:r>
      <w:r>
        <w:rPr>
          <w:rFonts w:hint="eastAsia" w:ascii="宋体"/>
          <w:color w:val="auto"/>
          <w:sz w:val="24"/>
          <w:szCs w:val="24"/>
        </w:rPr>
        <w:t>热辐射材料发射率提高到0.95，炉衬的辐射加热换热面积提高一倍以上，并调控热辐射射线，定向传热到钢坯上，钢坯升温速度加快，同时炉膛保温性能会有显著提高，加热炉保温、待</w:t>
      </w:r>
      <w:r>
        <w:rPr>
          <w:rFonts w:hint="eastAsia" w:ascii="宋体"/>
          <w:color w:val="auto"/>
          <w:sz w:val="24"/>
          <w:szCs w:val="24"/>
          <w:lang w:eastAsia="zh-CN"/>
        </w:rPr>
        <w:t>轧</w:t>
      </w:r>
      <w:r>
        <w:rPr>
          <w:rFonts w:hint="eastAsia" w:ascii="宋体"/>
          <w:color w:val="auto"/>
          <w:sz w:val="24"/>
          <w:szCs w:val="24"/>
        </w:rPr>
        <w:t>以及升温阶段热负荷明显降低。</w:t>
      </w:r>
    </w:p>
    <w:p>
      <w:pPr>
        <w:spacing w:line="360" w:lineRule="auto"/>
        <w:ind w:left="0" w:leftChars="0" w:hanging="7" w:firstLineChars="0"/>
        <w:rPr>
          <w:rFonts w:hint="eastAsia" w:ascii="宋体"/>
          <w:color w:val="auto"/>
          <w:sz w:val="24"/>
          <w:szCs w:val="24"/>
        </w:rPr>
      </w:pPr>
      <w:r>
        <w:rPr>
          <w:rFonts w:hint="eastAsia" w:ascii="宋体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 w:ascii="宋体"/>
          <w:b/>
          <w:bCs/>
          <w:color w:val="auto"/>
          <w:sz w:val="24"/>
          <w:szCs w:val="24"/>
        </w:rPr>
        <w:t>靶向加热元件安装密度和数量：</w:t>
      </w:r>
    </w:p>
    <w:p>
      <w:pPr>
        <w:spacing w:line="360" w:lineRule="auto"/>
        <w:ind w:left="0" w:leftChars="0" w:hanging="7" w:firstLineChars="0"/>
        <w:rPr>
          <w:rFonts w:hint="eastAsia" w:ascii="宋体"/>
          <w:color w:val="auto"/>
          <w:sz w:val="24"/>
          <w:szCs w:val="24"/>
        </w:rPr>
      </w:pPr>
      <w:r>
        <w:rPr>
          <w:rFonts w:hint="eastAsia" w:ascii="宋体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宋体"/>
          <w:color w:val="auto"/>
          <w:sz w:val="24"/>
          <w:szCs w:val="24"/>
        </w:rPr>
        <w:t>以此原则设置靶向加热元件，炉顶按每平方米安装靶向加热元件</w:t>
      </w:r>
      <w:r>
        <w:rPr>
          <w:rFonts w:hint="eastAsia" w:ascii="宋体"/>
          <w:color w:val="auto"/>
          <w:sz w:val="24"/>
          <w:szCs w:val="24"/>
          <w:lang w:val="en-US" w:eastAsia="zh-CN"/>
        </w:rPr>
        <w:t>40-50个</w:t>
      </w:r>
      <w:r>
        <w:rPr>
          <w:rFonts w:hint="eastAsia" w:ascii="宋体"/>
          <w:color w:val="auto"/>
          <w:sz w:val="24"/>
          <w:szCs w:val="24"/>
        </w:rPr>
        <w:t>，</w:t>
      </w:r>
      <w:r>
        <w:rPr>
          <w:rFonts w:hint="eastAsia" w:ascii="宋体"/>
          <w:color w:val="auto"/>
          <w:sz w:val="24"/>
          <w:szCs w:val="24"/>
          <w:lang w:eastAsia="zh-CN"/>
        </w:rPr>
        <w:t>侧墙每平方米安装</w:t>
      </w:r>
      <w:r>
        <w:rPr>
          <w:rFonts w:hint="eastAsia" w:ascii="宋体"/>
          <w:color w:val="auto"/>
          <w:sz w:val="24"/>
          <w:szCs w:val="24"/>
          <w:lang w:val="en-US" w:eastAsia="zh-CN"/>
        </w:rPr>
        <w:t>35个，</w:t>
      </w:r>
      <w:r>
        <w:rPr>
          <w:rFonts w:hint="eastAsia" w:ascii="宋体"/>
          <w:color w:val="auto"/>
          <w:sz w:val="24"/>
          <w:szCs w:val="24"/>
        </w:rPr>
        <w:t>实际安装数量根据签订合同时的具体情况适量增加或减少。</w:t>
      </w:r>
    </w:p>
    <w:p>
      <w:pPr>
        <w:spacing w:line="360" w:lineRule="auto"/>
        <w:ind w:left="0" w:leftChars="0" w:hanging="7" w:firstLineChars="0"/>
        <w:rPr>
          <w:rFonts w:hint="eastAsia" w:ascii="宋体"/>
          <w:color w:val="auto"/>
          <w:sz w:val="24"/>
          <w:szCs w:val="24"/>
          <w:lang w:val="en-US" w:eastAsia="zh-CN"/>
        </w:rPr>
      </w:pPr>
      <w:r>
        <w:rPr>
          <w:rFonts w:hint="eastAsia" w:ascii="宋体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 w:ascii="宋体"/>
          <w:color w:val="auto"/>
          <w:sz w:val="24"/>
          <w:szCs w:val="24"/>
        </w:rPr>
        <w:t>按炉膛尺寸：</w:t>
      </w:r>
      <w:r>
        <w:rPr>
          <w:rFonts w:hint="eastAsia" w:ascii="宋体"/>
          <w:color w:val="auto"/>
          <w:sz w:val="24"/>
          <w:szCs w:val="24"/>
          <w:lang w:eastAsia="zh-CN"/>
        </w:rPr>
        <w:t>有效长度</w:t>
      </w:r>
      <w:r>
        <w:rPr>
          <w:rFonts w:hint="eastAsia" w:ascii="宋体"/>
          <w:color w:val="auto"/>
          <w:sz w:val="24"/>
          <w:szCs w:val="24"/>
          <w:lang w:val="en-US" w:eastAsia="zh-CN"/>
        </w:rPr>
        <w:t>26m，内宽11m，上加热侧墙高1.3m，</w:t>
      </w:r>
      <w:r>
        <w:rPr>
          <w:rFonts w:hint="eastAsia" w:ascii="宋体"/>
          <w:color w:val="auto"/>
          <w:sz w:val="24"/>
          <w:szCs w:val="24"/>
        </w:rPr>
        <w:t>整个加热炉顶部</w:t>
      </w:r>
      <w:r>
        <w:rPr>
          <w:rFonts w:hint="eastAsia" w:ascii="宋体"/>
          <w:color w:val="auto"/>
          <w:sz w:val="24"/>
          <w:szCs w:val="24"/>
          <w:lang w:val="en-US" w:eastAsia="zh-CN"/>
        </w:rPr>
        <w:t>面积：</w:t>
      </w:r>
    </w:p>
    <w:p>
      <w:pPr>
        <w:spacing w:line="360" w:lineRule="auto"/>
        <w:ind w:left="0" w:leftChars="0" w:hanging="7" w:firstLineChars="0"/>
        <w:rPr>
          <w:rFonts w:hint="eastAsia" w:ascii="宋体"/>
          <w:color w:val="auto"/>
          <w:sz w:val="24"/>
          <w:szCs w:val="24"/>
        </w:rPr>
      </w:pPr>
      <w:r>
        <w:rPr>
          <w:rFonts w:hint="eastAsia" w:ascii="宋体"/>
          <w:color w:val="auto"/>
          <w:sz w:val="24"/>
          <w:szCs w:val="24"/>
          <w:lang w:val="en-US" w:eastAsia="zh-CN"/>
        </w:rPr>
        <w:t xml:space="preserve">    26</w:t>
      </w:r>
      <w:r>
        <w:rPr>
          <w:rFonts w:hint="eastAsia" w:ascii="宋体"/>
          <w:color w:val="auto"/>
          <w:sz w:val="24"/>
          <w:szCs w:val="24"/>
        </w:rPr>
        <w:t>×</w:t>
      </w:r>
      <w:r>
        <w:rPr>
          <w:rFonts w:hint="eastAsia" w:ascii="宋体"/>
          <w:color w:val="auto"/>
          <w:sz w:val="24"/>
          <w:szCs w:val="24"/>
          <w:lang w:val="en-US" w:eastAsia="zh-CN"/>
        </w:rPr>
        <w:t>11=286㎡</w:t>
      </w:r>
    </w:p>
    <w:p>
      <w:pPr>
        <w:spacing w:line="360" w:lineRule="auto"/>
        <w:ind w:left="0" w:leftChars="0" w:hanging="7" w:firstLineChars="0"/>
        <w:rPr>
          <w:rFonts w:hint="eastAsia" w:ascii="宋体"/>
          <w:color w:val="auto"/>
          <w:sz w:val="24"/>
          <w:szCs w:val="24"/>
        </w:rPr>
      </w:pPr>
      <w:r>
        <w:rPr>
          <w:rFonts w:hint="eastAsia" w:ascii="宋体"/>
          <w:color w:val="auto"/>
          <w:sz w:val="24"/>
          <w:szCs w:val="24"/>
          <w:lang w:val="en-US" w:eastAsia="zh-CN"/>
        </w:rPr>
        <w:t xml:space="preserve">    除去膨胀缝及炉顶热电偶及损坏部分，实际可安装面积约为炉顶面积的85%，则整个炉顶实际可安装</w:t>
      </w:r>
      <w:r>
        <w:rPr>
          <w:rFonts w:hint="eastAsia" w:ascii="宋体"/>
          <w:color w:val="auto"/>
          <w:sz w:val="24"/>
          <w:szCs w:val="24"/>
        </w:rPr>
        <w:t>靶向加热元件</w:t>
      </w:r>
      <w:r>
        <w:rPr>
          <w:rFonts w:hint="eastAsia" w:ascii="宋体"/>
          <w:color w:val="auto"/>
          <w:sz w:val="24"/>
          <w:szCs w:val="24"/>
          <w:lang w:val="en-US" w:eastAsia="zh-CN"/>
        </w:rPr>
        <w:t>数量约为</w:t>
      </w:r>
      <w:r>
        <w:rPr>
          <w:rFonts w:hint="eastAsia" w:ascii="宋体"/>
          <w:color w:val="auto"/>
          <w:sz w:val="24"/>
          <w:szCs w:val="24"/>
        </w:rPr>
        <w:t>:</w:t>
      </w:r>
    </w:p>
    <w:p>
      <w:pPr>
        <w:spacing w:line="360" w:lineRule="auto"/>
        <w:ind w:left="0" w:leftChars="0" w:hanging="7" w:firstLineChars="0"/>
        <w:rPr>
          <w:rFonts w:hint="eastAsia" w:ascii="宋体"/>
          <w:color w:val="auto"/>
          <w:sz w:val="24"/>
          <w:szCs w:val="24"/>
          <w:lang w:val="en-US" w:eastAsia="zh-CN"/>
        </w:rPr>
      </w:pPr>
      <w:r>
        <w:rPr>
          <w:rFonts w:hint="eastAsia" w:ascii="宋体"/>
          <w:color w:val="auto"/>
          <w:sz w:val="24"/>
          <w:szCs w:val="24"/>
          <w:lang w:val="en-US" w:eastAsia="zh-CN"/>
        </w:rPr>
        <w:t xml:space="preserve">    286</w:t>
      </w:r>
      <w:r>
        <w:rPr>
          <w:rFonts w:hint="eastAsia" w:ascii="宋体"/>
          <w:color w:val="auto"/>
          <w:sz w:val="24"/>
          <w:szCs w:val="24"/>
        </w:rPr>
        <w:t>×</w:t>
      </w:r>
      <w:r>
        <w:rPr>
          <w:rFonts w:hint="eastAsia" w:ascii="宋体"/>
          <w:color w:val="auto"/>
          <w:sz w:val="24"/>
          <w:szCs w:val="24"/>
          <w:lang w:val="en-US" w:eastAsia="zh-CN"/>
        </w:rPr>
        <w:t>85%</w:t>
      </w:r>
      <w:r>
        <w:rPr>
          <w:rFonts w:hint="eastAsia" w:ascii="宋体"/>
          <w:color w:val="auto"/>
          <w:sz w:val="24"/>
          <w:szCs w:val="24"/>
        </w:rPr>
        <w:t>×</w:t>
      </w:r>
      <w:r>
        <w:rPr>
          <w:rFonts w:hint="eastAsia" w:ascii="宋体"/>
          <w:color w:val="auto"/>
          <w:sz w:val="24"/>
          <w:szCs w:val="24"/>
          <w:lang w:val="en-US" w:eastAsia="zh-CN"/>
        </w:rPr>
        <w:t>45个/m</w:t>
      </w:r>
      <w:r>
        <w:rPr>
          <w:rFonts w:hint="eastAsia" w:ascii="宋体"/>
          <w:color w:val="auto"/>
          <w:sz w:val="24"/>
          <w:szCs w:val="24"/>
          <w:vertAlign w:val="superscript"/>
          <w:lang w:val="en-US" w:eastAsia="zh-CN"/>
        </w:rPr>
        <w:t>2</w:t>
      </w:r>
      <w:r>
        <w:rPr>
          <w:rFonts w:hint="eastAsia" w:ascii="宋体"/>
          <w:color w:val="auto"/>
          <w:sz w:val="24"/>
          <w:szCs w:val="24"/>
          <w:lang w:val="en-US" w:eastAsia="zh-CN"/>
        </w:rPr>
        <w:t>=12155个</w:t>
      </w:r>
    </w:p>
    <w:p>
      <w:pPr>
        <w:spacing w:line="360" w:lineRule="auto"/>
        <w:ind w:left="0" w:leftChars="0" w:hanging="7" w:firstLineChars="0"/>
        <w:rPr>
          <w:rFonts w:hint="eastAsia" w:ascii="宋体"/>
          <w:color w:val="auto"/>
          <w:sz w:val="24"/>
          <w:szCs w:val="24"/>
          <w:lang w:val="en-US" w:eastAsia="zh-CN"/>
        </w:rPr>
      </w:pPr>
      <w:r>
        <w:rPr>
          <w:rFonts w:hint="eastAsia" w:ascii="宋体"/>
          <w:color w:val="auto"/>
          <w:sz w:val="24"/>
          <w:szCs w:val="24"/>
          <w:lang w:val="en-US" w:eastAsia="zh-CN"/>
        </w:rPr>
        <w:t xml:space="preserve">    侧墙安装时，避开烧嘴砖，且设置靶向加热元件最低处高过钢坯一定距离，下加热不安装，侧墙可安装面积为：</w:t>
      </w:r>
    </w:p>
    <w:p>
      <w:pPr>
        <w:spacing w:line="360" w:lineRule="auto"/>
        <w:ind w:left="0" w:leftChars="0" w:hanging="7" w:firstLineChars="0"/>
        <w:rPr>
          <w:rFonts w:hint="eastAsia" w:ascii="宋体"/>
          <w:color w:val="auto"/>
          <w:sz w:val="24"/>
          <w:szCs w:val="24"/>
          <w:lang w:val="en-US" w:eastAsia="zh-CN"/>
        </w:rPr>
      </w:pPr>
      <w:r>
        <w:rPr>
          <w:rFonts w:hint="eastAsia" w:ascii="宋体"/>
          <w:color w:val="auto"/>
          <w:sz w:val="24"/>
          <w:szCs w:val="24"/>
          <w:lang w:val="en-US" w:eastAsia="zh-CN"/>
        </w:rPr>
        <w:t xml:space="preserve">    [26m×（1.3m-0.1m-0.2m）×2-26×0.5m</w:t>
      </w:r>
      <w:r>
        <w:rPr>
          <w:rFonts w:hint="eastAsia" w:ascii="宋体"/>
          <w:color w:val="auto"/>
          <w:sz w:val="24"/>
          <w:szCs w:val="24"/>
          <w:vertAlign w:val="superscript"/>
          <w:lang w:val="en-US" w:eastAsia="zh-CN"/>
        </w:rPr>
        <w:t>2</w:t>
      </w:r>
      <w:r>
        <w:rPr>
          <w:rFonts w:hint="eastAsia" w:ascii="宋体"/>
          <w:color w:val="auto"/>
          <w:sz w:val="24"/>
          <w:szCs w:val="24"/>
          <w:lang w:val="en-US" w:eastAsia="zh-CN"/>
        </w:rPr>
        <w:t>]×35个/m</w:t>
      </w:r>
      <w:r>
        <w:rPr>
          <w:rFonts w:hint="eastAsia" w:ascii="宋体"/>
          <w:color w:val="auto"/>
          <w:sz w:val="24"/>
          <w:szCs w:val="24"/>
          <w:vertAlign w:val="superscript"/>
          <w:lang w:val="en-US" w:eastAsia="zh-CN"/>
        </w:rPr>
        <w:t>2</w:t>
      </w:r>
      <w:r>
        <w:rPr>
          <w:rFonts w:hint="eastAsia" w:ascii="宋体"/>
          <w:color w:val="auto"/>
          <w:sz w:val="24"/>
          <w:szCs w:val="24"/>
          <w:lang w:val="en-US" w:eastAsia="zh-CN"/>
        </w:rPr>
        <w:t>=1365个</w:t>
      </w:r>
    </w:p>
    <w:p>
      <w:pPr>
        <w:spacing w:line="360" w:lineRule="auto"/>
        <w:ind w:left="0" w:leftChars="0" w:hanging="7" w:firstLineChars="0"/>
        <w:rPr>
          <w:rFonts w:hint="eastAsia" w:ascii="宋体"/>
          <w:color w:val="auto"/>
          <w:sz w:val="24"/>
          <w:szCs w:val="24"/>
        </w:rPr>
      </w:pPr>
      <w:r>
        <w:rPr>
          <w:rFonts w:hint="eastAsia" w:ascii="宋体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宋体"/>
          <w:color w:val="auto"/>
          <w:sz w:val="24"/>
          <w:szCs w:val="24"/>
        </w:rPr>
        <w:t>即整个炉膛内安装靶向加热元件约</w:t>
      </w:r>
      <w:r>
        <w:rPr>
          <w:rFonts w:hint="eastAsia" w:ascii="宋体"/>
          <w:color w:val="auto"/>
          <w:sz w:val="24"/>
          <w:szCs w:val="24"/>
          <w:lang w:val="en-US" w:eastAsia="zh-CN"/>
        </w:rPr>
        <w:t>13520</w:t>
      </w:r>
      <w:r>
        <w:rPr>
          <w:rFonts w:hint="eastAsia" w:ascii="宋体"/>
          <w:color w:val="auto"/>
          <w:sz w:val="24"/>
          <w:szCs w:val="24"/>
        </w:rPr>
        <w:t>个。</w:t>
      </w:r>
    </w:p>
    <w:p>
      <w:pPr>
        <w:spacing w:line="360" w:lineRule="auto"/>
        <w:ind w:left="0" w:leftChars="0" w:hanging="7" w:firstLineChars="0"/>
        <w:rPr>
          <w:rFonts w:hint="eastAsia" w:ascii="宋体"/>
          <w:color w:val="auto"/>
          <w:sz w:val="24"/>
          <w:szCs w:val="24"/>
        </w:rPr>
      </w:pPr>
      <w:r>
        <w:rPr>
          <w:rFonts w:hint="eastAsia" w:ascii="宋体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宋体"/>
          <w:b/>
          <w:bCs/>
          <w:color w:val="auto"/>
          <w:sz w:val="24"/>
          <w:szCs w:val="24"/>
        </w:rPr>
        <w:t>技术实施的安全性保证：</w:t>
      </w:r>
    </w:p>
    <w:p>
      <w:pPr>
        <w:spacing w:line="360" w:lineRule="auto"/>
        <w:ind w:left="0" w:leftChars="0" w:hanging="7" w:firstLineChars="0"/>
        <w:rPr>
          <w:rFonts w:hint="eastAsia" w:ascii="宋体"/>
          <w:color w:val="auto"/>
          <w:sz w:val="24"/>
          <w:szCs w:val="24"/>
        </w:rPr>
      </w:pPr>
      <w:r>
        <w:rPr>
          <w:rFonts w:hint="eastAsia" w:ascii="宋体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宋体"/>
          <w:color w:val="auto"/>
          <w:sz w:val="24"/>
          <w:szCs w:val="24"/>
        </w:rPr>
        <w:t>靶向加热元件本身重量350克，烧结材料50克，按</w:t>
      </w:r>
      <w:r>
        <w:rPr>
          <w:rFonts w:hint="eastAsia" w:ascii="宋体"/>
          <w:color w:val="auto"/>
          <w:sz w:val="24"/>
          <w:szCs w:val="24"/>
          <w:lang w:eastAsia="zh-CN"/>
        </w:rPr>
        <w:t>最大密度</w:t>
      </w:r>
      <w:r>
        <w:rPr>
          <w:rFonts w:hint="eastAsia" w:ascii="宋体"/>
          <w:color w:val="auto"/>
          <w:sz w:val="24"/>
          <w:szCs w:val="24"/>
          <w:lang w:val="en-US" w:eastAsia="zh-CN"/>
        </w:rPr>
        <w:t>70</w:t>
      </w:r>
      <w:r>
        <w:rPr>
          <w:rFonts w:hint="eastAsia" w:ascii="宋体"/>
          <w:color w:val="auto"/>
          <w:sz w:val="24"/>
          <w:szCs w:val="24"/>
        </w:rPr>
        <w:t>个/m</w:t>
      </w:r>
      <w:r>
        <w:rPr>
          <w:rFonts w:hint="eastAsia" w:ascii="宋体"/>
          <w:color w:val="auto"/>
          <w:sz w:val="24"/>
          <w:szCs w:val="24"/>
          <w:vertAlign w:val="superscript"/>
        </w:rPr>
        <w:t>2</w:t>
      </w:r>
      <w:r>
        <w:rPr>
          <w:rFonts w:hint="eastAsia" w:ascii="宋体"/>
          <w:color w:val="auto"/>
          <w:sz w:val="24"/>
          <w:szCs w:val="24"/>
        </w:rPr>
        <w:t>位置计算炉顶安装载荷为：</w:t>
      </w:r>
    </w:p>
    <w:p>
      <w:pPr>
        <w:spacing w:line="360" w:lineRule="auto"/>
        <w:ind w:left="0" w:leftChars="0" w:hanging="7" w:firstLineChars="0"/>
        <w:rPr>
          <w:rFonts w:hint="eastAsia" w:ascii="宋体"/>
          <w:color w:val="auto"/>
          <w:sz w:val="24"/>
          <w:szCs w:val="24"/>
        </w:rPr>
      </w:pPr>
      <w:r>
        <w:rPr>
          <w:rFonts w:hint="eastAsia" w:ascii="宋体"/>
          <w:color w:val="auto"/>
          <w:sz w:val="24"/>
          <w:szCs w:val="24"/>
          <w:lang w:val="en-US" w:eastAsia="zh-CN"/>
        </w:rPr>
        <w:t xml:space="preserve">    50</w:t>
      </w:r>
      <w:r>
        <w:rPr>
          <w:rFonts w:hint="eastAsia" w:ascii="宋体"/>
          <w:color w:val="auto"/>
          <w:sz w:val="24"/>
          <w:szCs w:val="24"/>
        </w:rPr>
        <w:t>个/m</w:t>
      </w:r>
      <w:r>
        <w:rPr>
          <w:rFonts w:hint="eastAsia" w:ascii="宋体"/>
          <w:color w:val="auto"/>
          <w:sz w:val="24"/>
          <w:szCs w:val="24"/>
          <w:vertAlign w:val="superscript"/>
        </w:rPr>
        <w:t>2</w:t>
      </w:r>
      <w:r>
        <w:rPr>
          <w:rFonts w:hint="eastAsia" w:ascii="宋体"/>
          <w:color w:val="auto"/>
          <w:sz w:val="24"/>
          <w:szCs w:val="24"/>
        </w:rPr>
        <w:t>×0.4公斤/个=</w:t>
      </w:r>
      <w:r>
        <w:rPr>
          <w:rFonts w:hint="eastAsia" w:ascii="宋体"/>
          <w:color w:val="auto"/>
          <w:sz w:val="24"/>
          <w:szCs w:val="24"/>
          <w:lang w:val="en-US" w:eastAsia="zh-CN"/>
        </w:rPr>
        <w:t>20</w:t>
      </w:r>
      <w:r>
        <w:rPr>
          <w:rFonts w:hint="eastAsia" w:ascii="宋体"/>
          <w:color w:val="auto"/>
          <w:sz w:val="24"/>
          <w:szCs w:val="24"/>
        </w:rPr>
        <w:t>公斤/m</w:t>
      </w:r>
      <w:r>
        <w:rPr>
          <w:rFonts w:hint="eastAsia" w:ascii="宋体"/>
          <w:color w:val="auto"/>
          <w:sz w:val="24"/>
          <w:szCs w:val="24"/>
          <w:vertAlign w:val="superscript"/>
        </w:rPr>
        <w:t>2</w:t>
      </w:r>
    </w:p>
    <w:p>
      <w:pPr>
        <w:spacing w:line="360" w:lineRule="auto"/>
        <w:ind w:left="0" w:leftChars="0" w:hanging="7" w:firstLineChars="0"/>
        <w:rPr>
          <w:rFonts w:hint="eastAsia" w:ascii="宋体"/>
          <w:color w:val="auto"/>
          <w:sz w:val="24"/>
          <w:szCs w:val="24"/>
        </w:rPr>
      </w:pPr>
      <w:r>
        <w:rPr>
          <w:rFonts w:hint="eastAsia" w:ascii="宋体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宋体"/>
          <w:color w:val="auto"/>
          <w:sz w:val="24"/>
          <w:szCs w:val="24"/>
        </w:rPr>
        <w:t>安装的靶向加热元件总重量也远远低于炉衬自身重量。</w:t>
      </w:r>
    </w:p>
    <w:p>
      <w:pPr>
        <w:spacing w:line="360" w:lineRule="auto"/>
        <w:ind w:left="0" w:leftChars="0" w:hanging="7" w:firstLineChars="0"/>
        <w:rPr>
          <w:rFonts w:hint="eastAsia" w:ascii="宋体"/>
          <w:color w:val="auto"/>
          <w:sz w:val="24"/>
          <w:szCs w:val="24"/>
        </w:rPr>
      </w:pPr>
      <w:r>
        <w:rPr>
          <w:rFonts w:hint="eastAsia" w:ascii="宋体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宋体"/>
          <w:color w:val="auto"/>
          <w:sz w:val="24"/>
          <w:szCs w:val="24"/>
        </w:rPr>
        <w:t>工艺小孔深度20mm左右，而炉顶耐火层厚度230mm以上，其深度离炉衬内部较远，不会对其结构及强度造成影响。</w:t>
      </w:r>
      <w:r>
        <w:rPr>
          <w:rFonts w:hint="eastAsia" w:ascii="宋体"/>
          <w:color w:val="auto"/>
          <w:sz w:val="24"/>
          <w:szCs w:val="24"/>
          <w:lang w:eastAsia="zh-CN"/>
        </w:rPr>
        <w:t>而且小孔内的高温胶泥经高温后强度将更高，炉顶更牢固。</w:t>
      </w:r>
      <w:r>
        <w:rPr>
          <w:rFonts w:hint="eastAsia" w:ascii="宋体"/>
          <w:color w:val="auto"/>
          <w:sz w:val="24"/>
          <w:szCs w:val="24"/>
        </w:rPr>
        <w:t>靶向加热元件通过烧结材料与炉衬烧结成一体，相当于在炉衬外加装了一层保护层，其本身受到的炉内物理及化学侵蚀作用减小。</w:t>
      </w:r>
    </w:p>
    <w:p>
      <w:pPr>
        <w:spacing w:line="360" w:lineRule="auto"/>
        <w:ind w:left="0" w:leftChars="0" w:hanging="7" w:firstLineChars="0"/>
        <w:rPr>
          <w:rFonts w:hint="eastAsia" w:ascii="宋体"/>
          <w:color w:val="auto"/>
          <w:sz w:val="24"/>
          <w:szCs w:val="24"/>
        </w:rPr>
      </w:pPr>
      <w:r>
        <w:rPr>
          <w:rFonts w:hint="eastAsia" w:ascii="宋体"/>
          <w:color w:val="auto"/>
          <w:sz w:val="24"/>
          <w:szCs w:val="24"/>
        </w:rPr>
        <w:t>通过以上分析可知安装靶向加热元件不会影响到炉顶的安全性，反而能延长炉衬寿命。</w:t>
      </w:r>
    </w:p>
    <w:p>
      <w:pPr>
        <w:spacing w:line="360" w:lineRule="auto"/>
        <w:ind w:left="0" w:leftChars="0" w:hanging="7" w:firstLineChars="0"/>
        <w:rPr>
          <w:rFonts w:hint="eastAsia" w:ascii="宋体"/>
          <w:b/>
          <w:color w:val="auto"/>
          <w:sz w:val="28"/>
          <w:szCs w:val="28"/>
        </w:rPr>
      </w:pPr>
      <w:bookmarkStart w:id="0" w:name="_Toc308700429"/>
      <w:bookmarkStart w:id="1" w:name="_Toc104189980"/>
      <w:r>
        <w:rPr>
          <w:rFonts w:hint="eastAsia" w:ascii="宋体"/>
          <w:b/>
          <w:color w:val="auto"/>
          <w:sz w:val="28"/>
          <w:szCs w:val="28"/>
          <w:lang w:val="en-US" w:eastAsia="zh-CN"/>
        </w:rPr>
        <w:t>3</w:t>
      </w:r>
      <w:r>
        <w:rPr>
          <w:rFonts w:hint="eastAsia" w:ascii="宋体"/>
          <w:b/>
          <w:color w:val="auto"/>
          <w:sz w:val="28"/>
          <w:szCs w:val="28"/>
        </w:rPr>
        <w:t>施工安装</w:t>
      </w:r>
      <w:bookmarkEnd w:id="0"/>
    </w:p>
    <w:p>
      <w:pPr>
        <w:spacing w:line="360" w:lineRule="auto"/>
        <w:ind w:left="0" w:leftChars="0" w:hanging="7" w:firstLineChars="0"/>
        <w:rPr>
          <w:rFonts w:hint="eastAsia" w:ascii="宋体"/>
          <w:b/>
          <w:color w:val="auto"/>
          <w:sz w:val="24"/>
          <w:szCs w:val="24"/>
        </w:rPr>
      </w:pPr>
      <w:r>
        <w:rPr>
          <w:rFonts w:hint="eastAsia" w:ascii="宋体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宋体"/>
          <w:color w:val="auto"/>
          <w:sz w:val="24"/>
          <w:szCs w:val="24"/>
        </w:rPr>
        <w:t>1</w:t>
      </w:r>
      <w:r>
        <w:rPr>
          <w:rFonts w:hint="eastAsia" w:ascii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/>
          <w:color w:val="auto"/>
          <w:sz w:val="24"/>
          <w:szCs w:val="24"/>
        </w:rPr>
        <w:t>停炉后，炉内温度小于40度，施工人员进入炉内施工。</w:t>
      </w:r>
    </w:p>
    <w:p>
      <w:pPr>
        <w:spacing w:line="360" w:lineRule="auto"/>
        <w:ind w:left="0" w:leftChars="0" w:hanging="7" w:firstLineChars="0"/>
        <w:rPr>
          <w:rFonts w:hint="eastAsia" w:ascii="宋体"/>
          <w:b/>
          <w:color w:val="auto"/>
          <w:sz w:val="24"/>
          <w:szCs w:val="24"/>
        </w:rPr>
      </w:pPr>
      <w:r>
        <w:rPr>
          <w:rFonts w:hint="eastAsia" w:ascii="宋体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宋体"/>
          <w:color w:val="auto"/>
          <w:sz w:val="24"/>
          <w:szCs w:val="24"/>
        </w:rPr>
        <w:t>2</w:t>
      </w:r>
      <w:r>
        <w:rPr>
          <w:rFonts w:hint="eastAsia" w:ascii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/>
          <w:color w:val="auto"/>
          <w:sz w:val="24"/>
          <w:szCs w:val="24"/>
        </w:rPr>
        <w:t>接通炉内的照明及工作电源。</w:t>
      </w:r>
    </w:p>
    <w:p>
      <w:pPr>
        <w:spacing w:line="360" w:lineRule="auto"/>
        <w:ind w:left="0" w:leftChars="0" w:hanging="7" w:firstLineChars="0"/>
        <w:rPr>
          <w:rFonts w:hint="eastAsia" w:ascii="宋体"/>
          <w:b/>
          <w:color w:val="auto"/>
          <w:sz w:val="24"/>
          <w:szCs w:val="24"/>
        </w:rPr>
      </w:pPr>
      <w:r>
        <w:rPr>
          <w:rFonts w:hint="eastAsia" w:ascii="宋体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宋体"/>
          <w:color w:val="auto"/>
          <w:sz w:val="24"/>
          <w:szCs w:val="24"/>
        </w:rPr>
        <w:t>3</w:t>
      </w:r>
      <w:r>
        <w:rPr>
          <w:rFonts w:hint="eastAsia" w:ascii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/>
          <w:color w:val="auto"/>
          <w:sz w:val="24"/>
          <w:szCs w:val="24"/>
        </w:rPr>
        <w:t>在炉墙两侧搭脚手架和步进梁上木</w:t>
      </w:r>
      <w:r>
        <w:rPr>
          <w:rFonts w:hint="eastAsia" w:ascii="宋体"/>
          <w:color w:val="auto"/>
          <w:sz w:val="24"/>
          <w:szCs w:val="24"/>
          <w:lang w:eastAsia="zh-CN"/>
        </w:rPr>
        <w:t>板</w:t>
      </w:r>
      <w:r>
        <w:rPr>
          <w:rFonts w:hint="eastAsia" w:ascii="宋体"/>
          <w:color w:val="auto"/>
          <w:sz w:val="24"/>
          <w:szCs w:val="24"/>
        </w:rPr>
        <w:t>，以便施工。</w:t>
      </w:r>
    </w:p>
    <w:p>
      <w:pPr>
        <w:spacing w:line="360" w:lineRule="auto"/>
        <w:ind w:left="0" w:leftChars="0" w:hanging="7" w:firstLineChars="0"/>
        <w:rPr>
          <w:rFonts w:hint="eastAsia" w:ascii="宋体"/>
          <w:b/>
          <w:color w:val="auto"/>
          <w:sz w:val="24"/>
          <w:szCs w:val="24"/>
        </w:rPr>
      </w:pPr>
      <w:r>
        <w:rPr>
          <w:rFonts w:hint="eastAsia" w:ascii="宋体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宋体"/>
          <w:color w:val="auto"/>
          <w:sz w:val="24"/>
          <w:szCs w:val="24"/>
        </w:rPr>
        <w:t>4</w:t>
      </w:r>
      <w:r>
        <w:rPr>
          <w:rFonts w:hint="eastAsia" w:ascii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/>
          <w:color w:val="auto"/>
          <w:sz w:val="24"/>
          <w:szCs w:val="24"/>
        </w:rPr>
        <w:t>清理和修补炉膛内表面积焦,突出物等。</w:t>
      </w:r>
    </w:p>
    <w:p>
      <w:pPr>
        <w:spacing w:line="360" w:lineRule="auto"/>
        <w:ind w:left="0" w:leftChars="0" w:hanging="7" w:firstLineChars="0"/>
        <w:rPr>
          <w:rFonts w:hint="eastAsia" w:ascii="宋体"/>
          <w:b/>
          <w:color w:val="auto"/>
          <w:sz w:val="24"/>
          <w:szCs w:val="24"/>
        </w:rPr>
      </w:pPr>
      <w:r>
        <w:rPr>
          <w:rFonts w:hint="eastAsia" w:ascii="宋体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宋体"/>
          <w:color w:val="auto"/>
          <w:sz w:val="24"/>
          <w:szCs w:val="24"/>
        </w:rPr>
        <w:t>5</w:t>
      </w:r>
      <w:r>
        <w:rPr>
          <w:rFonts w:hint="eastAsia" w:ascii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/>
          <w:color w:val="auto"/>
          <w:sz w:val="24"/>
          <w:szCs w:val="24"/>
        </w:rPr>
        <w:t>在炉膛内衬（炉顶、炉墙）</w:t>
      </w:r>
      <w:r>
        <w:rPr>
          <w:rFonts w:hint="eastAsia" w:ascii="宋体"/>
          <w:color w:val="auto"/>
          <w:sz w:val="24"/>
          <w:szCs w:val="24"/>
          <w:lang w:eastAsia="zh-CN"/>
        </w:rPr>
        <w:t>做</w:t>
      </w:r>
      <w:r>
        <w:rPr>
          <w:rFonts w:hint="eastAsia" w:ascii="宋体"/>
          <w:color w:val="auto"/>
          <w:sz w:val="24"/>
          <w:szCs w:val="24"/>
        </w:rPr>
        <w:t>靶向加热元件基体。</w:t>
      </w:r>
    </w:p>
    <w:p>
      <w:pPr>
        <w:spacing w:line="360" w:lineRule="auto"/>
        <w:ind w:left="0" w:leftChars="0" w:hanging="7" w:firstLineChars="0"/>
        <w:rPr>
          <w:rFonts w:hint="eastAsia" w:ascii="宋体"/>
          <w:color w:val="auto"/>
          <w:sz w:val="24"/>
          <w:szCs w:val="24"/>
        </w:rPr>
      </w:pPr>
      <w:r>
        <w:rPr>
          <w:rFonts w:hint="eastAsia" w:ascii="宋体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宋体"/>
          <w:color w:val="auto"/>
          <w:sz w:val="24"/>
          <w:szCs w:val="24"/>
        </w:rPr>
        <w:t>6</w:t>
      </w:r>
      <w:r>
        <w:rPr>
          <w:rFonts w:hint="eastAsia" w:ascii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/>
          <w:color w:val="auto"/>
          <w:sz w:val="24"/>
          <w:szCs w:val="24"/>
        </w:rPr>
        <w:t>安装靶向加热元件：在炉顶、炉墙设置靶向加热元件，以烧结材料连接靶</w:t>
      </w:r>
    </w:p>
    <w:p>
      <w:pPr>
        <w:spacing w:line="360" w:lineRule="auto"/>
        <w:ind w:left="0" w:leftChars="0" w:hanging="7" w:firstLineChars="0"/>
        <w:rPr>
          <w:rFonts w:hint="eastAsia" w:ascii="宋体"/>
          <w:color w:val="auto"/>
          <w:sz w:val="24"/>
          <w:szCs w:val="24"/>
        </w:rPr>
      </w:pPr>
      <w:r>
        <w:rPr>
          <w:rFonts w:hint="eastAsia" w:ascii="宋体"/>
          <w:color w:val="auto"/>
          <w:sz w:val="24"/>
          <w:szCs w:val="24"/>
          <w:lang w:val="en-US" w:eastAsia="zh-CN"/>
        </w:rPr>
        <w:t xml:space="preserve">      </w:t>
      </w:r>
      <w:r>
        <w:rPr>
          <w:rFonts w:hint="eastAsia" w:ascii="宋体"/>
          <w:color w:val="auto"/>
          <w:sz w:val="24"/>
          <w:szCs w:val="24"/>
        </w:rPr>
        <w:t>向加热元件与炉衬，冷态时机械固定，烘炉后热靶向加热元件与炉衬烧结</w:t>
      </w:r>
    </w:p>
    <w:p>
      <w:pPr>
        <w:spacing w:line="360" w:lineRule="auto"/>
        <w:ind w:left="0" w:leftChars="0" w:hanging="7" w:firstLineChars="0"/>
        <w:rPr>
          <w:rFonts w:hint="eastAsia" w:ascii="宋体"/>
          <w:b/>
          <w:color w:val="auto"/>
          <w:sz w:val="24"/>
          <w:szCs w:val="24"/>
        </w:rPr>
      </w:pPr>
      <w:r>
        <w:rPr>
          <w:rFonts w:hint="eastAsia" w:ascii="宋体"/>
          <w:color w:val="auto"/>
          <w:sz w:val="24"/>
          <w:szCs w:val="24"/>
          <w:lang w:val="en-US" w:eastAsia="zh-CN"/>
        </w:rPr>
        <w:t xml:space="preserve">      </w:t>
      </w:r>
      <w:r>
        <w:rPr>
          <w:rFonts w:hint="eastAsia" w:ascii="宋体"/>
          <w:color w:val="auto"/>
          <w:sz w:val="24"/>
          <w:szCs w:val="24"/>
        </w:rPr>
        <w:t>形成整体。</w:t>
      </w:r>
    </w:p>
    <w:p>
      <w:pPr>
        <w:spacing w:line="360" w:lineRule="auto"/>
        <w:ind w:left="0" w:leftChars="0" w:hanging="7" w:firstLineChars="0"/>
        <w:rPr>
          <w:rFonts w:hint="eastAsia" w:ascii="宋体"/>
          <w:b/>
          <w:color w:val="auto"/>
          <w:sz w:val="24"/>
          <w:szCs w:val="24"/>
        </w:rPr>
      </w:pPr>
      <w:r>
        <w:rPr>
          <w:rFonts w:hint="eastAsia" w:ascii="宋体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宋体"/>
          <w:color w:val="auto"/>
          <w:sz w:val="24"/>
          <w:szCs w:val="24"/>
        </w:rPr>
        <w:t>7</w:t>
      </w:r>
      <w:r>
        <w:rPr>
          <w:rFonts w:hint="eastAsia" w:ascii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/>
          <w:color w:val="auto"/>
          <w:sz w:val="24"/>
          <w:szCs w:val="24"/>
        </w:rPr>
        <w:t>用</w:t>
      </w:r>
      <w:r>
        <w:rPr>
          <w:rFonts w:hint="eastAsia" w:ascii="宋体"/>
          <w:color w:val="auto"/>
          <w:sz w:val="24"/>
          <w:szCs w:val="24"/>
          <w:lang w:eastAsia="zh-CN"/>
        </w:rPr>
        <w:t>红外</w:t>
      </w:r>
      <w:r>
        <w:rPr>
          <w:rFonts w:hint="eastAsia" w:ascii="宋体"/>
          <w:color w:val="auto"/>
          <w:sz w:val="24"/>
          <w:szCs w:val="24"/>
        </w:rPr>
        <w:t>热辐射材料进行强化处理炉膛内衬。</w:t>
      </w:r>
    </w:p>
    <w:p>
      <w:pPr>
        <w:spacing w:line="360" w:lineRule="auto"/>
        <w:ind w:left="0" w:leftChars="0" w:hanging="7" w:firstLineChars="0"/>
        <w:rPr>
          <w:rFonts w:hint="eastAsia" w:ascii="宋体"/>
          <w:color w:val="auto"/>
          <w:sz w:val="24"/>
          <w:szCs w:val="24"/>
        </w:rPr>
      </w:pPr>
      <w:r>
        <w:rPr>
          <w:rFonts w:hint="eastAsia" w:ascii="宋体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宋体"/>
          <w:color w:val="auto"/>
          <w:sz w:val="24"/>
          <w:szCs w:val="24"/>
        </w:rPr>
        <w:t>8</w:t>
      </w:r>
      <w:r>
        <w:rPr>
          <w:rFonts w:hint="eastAsia" w:ascii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/>
          <w:color w:val="auto"/>
          <w:sz w:val="24"/>
          <w:szCs w:val="24"/>
        </w:rPr>
        <w:t>按照升温曲线烘炉</w:t>
      </w:r>
      <w:r>
        <w:rPr>
          <w:rFonts w:hint="eastAsia" w:ascii="宋体"/>
          <w:color w:val="auto"/>
          <w:sz w:val="24"/>
          <w:szCs w:val="24"/>
          <w:lang w:eastAsia="zh-CN"/>
        </w:rPr>
        <w:t>。</w:t>
      </w:r>
      <w:r>
        <w:rPr>
          <w:rFonts w:hint="eastAsia" w:ascii="宋体"/>
          <w:color w:val="auto"/>
          <w:sz w:val="24"/>
          <w:szCs w:val="24"/>
          <w:lang w:val="en-US" w:eastAsia="zh-CN"/>
        </w:rPr>
        <w:t xml:space="preserve">  </w:t>
      </w:r>
      <w:bookmarkEnd w:id="1"/>
    </w:p>
    <w:p>
      <w:pPr>
        <w:spacing w:line="360" w:lineRule="auto"/>
        <w:ind w:left="0" w:leftChars="0" w:hanging="7" w:firstLineChars="0"/>
        <w:rPr>
          <w:rFonts w:hint="eastAsia" w:ascii="宋体"/>
          <w:b/>
          <w:color w:val="auto"/>
          <w:sz w:val="28"/>
          <w:szCs w:val="28"/>
        </w:rPr>
      </w:pPr>
      <w:bookmarkStart w:id="2" w:name="_Toc125963362"/>
      <w:bookmarkStart w:id="3" w:name="_Toc114644445"/>
      <w:r>
        <w:rPr>
          <w:rFonts w:hint="eastAsia" w:ascii="宋体"/>
          <w:b/>
          <w:color w:val="auto"/>
          <w:sz w:val="28"/>
          <w:szCs w:val="28"/>
          <w:lang w:val="en-US" w:eastAsia="zh-CN"/>
        </w:rPr>
        <w:t xml:space="preserve"> 4</w:t>
      </w:r>
      <w:r>
        <w:rPr>
          <w:rFonts w:hint="eastAsia" w:ascii="宋体"/>
          <w:b/>
          <w:color w:val="auto"/>
          <w:sz w:val="28"/>
          <w:szCs w:val="28"/>
        </w:rPr>
        <w:t>项目实施</w:t>
      </w:r>
      <w:bookmarkEnd w:id="2"/>
      <w:bookmarkEnd w:id="3"/>
      <w:r>
        <w:rPr>
          <w:rFonts w:hint="eastAsia" w:ascii="宋体"/>
          <w:b/>
          <w:color w:val="auto"/>
          <w:sz w:val="28"/>
          <w:szCs w:val="28"/>
        </w:rPr>
        <w:t>流程</w:t>
      </w:r>
    </w:p>
    <w:p>
      <w:pPr>
        <w:spacing w:line="360" w:lineRule="auto"/>
        <w:ind w:left="0" w:leftChars="0" w:hanging="7" w:firstLineChars="0"/>
        <w:rPr>
          <w:rFonts w:hint="eastAsia" w:ascii="宋体"/>
          <w:color w:val="auto"/>
          <w:sz w:val="24"/>
          <w:szCs w:val="24"/>
        </w:rPr>
      </w:pPr>
      <w:r>
        <w:rPr>
          <w:rFonts w:hint="eastAsia" w:ascii="宋体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宋体"/>
          <w:color w:val="auto"/>
          <w:sz w:val="24"/>
          <w:szCs w:val="24"/>
        </w:rPr>
        <w:t>1</w:t>
      </w:r>
      <w:r>
        <w:rPr>
          <w:rFonts w:hint="eastAsia" w:ascii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/>
          <w:color w:val="auto"/>
          <w:sz w:val="24"/>
          <w:szCs w:val="24"/>
        </w:rPr>
        <w:t>双方签订合同；</w:t>
      </w:r>
    </w:p>
    <w:p>
      <w:pPr>
        <w:spacing w:line="360" w:lineRule="auto"/>
        <w:ind w:left="0" w:leftChars="0" w:hanging="7" w:firstLineChars="0"/>
        <w:rPr>
          <w:rFonts w:hint="eastAsia" w:ascii="宋体"/>
          <w:color w:val="auto"/>
          <w:sz w:val="24"/>
          <w:szCs w:val="24"/>
        </w:rPr>
      </w:pPr>
      <w:r>
        <w:rPr>
          <w:rFonts w:hint="eastAsia" w:ascii="宋体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宋体"/>
          <w:color w:val="auto"/>
          <w:sz w:val="24"/>
          <w:szCs w:val="24"/>
        </w:rPr>
        <w:t>2</w:t>
      </w:r>
      <w:r>
        <w:rPr>
          <w:rFonts w:hint="eastAsia" w:ascii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/>
          <w:color w:val="auto"/>
          <w:sz w:val="24"/>
          <w:szCs w:val="24"/>
        </w:rPr>
        <w:t>双方共同</w:t>
      </w:r>
      <w:r>
        <w:rPr>
          <w:rFonts w:hint="eastAsia" w:ascii="宋体"/>
          <w:color w:val="auto"/>
          <w:sz w:val="24"/>
          <w:szCs w:val="24"/>
          <w:lang w:eastAsia="zh-CN"/>
        </w:rPr>
        <w:t>选相对规格</w:t>
      </w:r>
      <w:r>
        <w:rPr>
          <w:rFonts w:hint="eastAsia" w:ascii="宋体"/>
          <w:color w:val="auto"/>
          <w:sz w:val="24"/>
          <w:szCs w:val="24"/>
        </w:rPr>
        <w:t>测试技改前生产单位数量钢材（吨）煤气消耗数，双方签订《</w:t>
      </w:r>
      <w:r>
        <w:rPr>
          <w:rFonts w:hint="eastAsia" w:ascii="宋体"/>
          <w:b/>
          <w:bCs/>
          <w:color w:val="auto"/>
          <w:sz w:val="24"/>
          <w:szCs w:val="24"/>
        </w:rPr>
        <w:t>技改前能耗测定报告</w:t>
      </w:r>
      <w:r>
        <w:rPr>
          <w:rFonts w:hint="eastAsia" w:ascii="宋体"/>
          <w:color w:val="auto"/>
          <w:sz w:val="24"/>
          <w:szCs w:val="24"/>
        </w:rPr>
        <w:t>》；</w:t>
      </w:r>
    </w:p>
    <w:p>
      <w:pPr>
        <w:spacing w:line="360" w:lineRule="auto"/>
        <w:ind w:left="0" w:leftChars="0" w:hanging="7" w:firstLineChars="0"/>
        <w:rPr>
          <w:rFonts w:hint="eastAsia" w:ascii="宋体"/>
          <w:b/>
          <w:color w:val="auto"/>
          <w:sz w:val="24"/>
          <w:szCs w:val="24"/>
        </w:rPr>
      </w:pPr>
      <w:r>
        <w:rPr>
          <w:rFonts w:hint="eastAsia" w:ascii="宋体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宋体"/>
          <w:color w:val="auto"/>
          <w:sz w:val="24"/>
          <w:szCs w:val="24"/>
        </w:rPr>
        <w:t>3</w:t>
      </w:r>
      <w:r>
        <w:rPr>
          <w:rFonts w:hint="eastAsia" w:ascii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/>
          <w:color w:val="auto"/>
          <w:sz w:val="24"/>
          <w:szCs w:val="24"/>
        </w:rPr>
        <w:t>由</w:t>
      </w:r>
      <w:r>
        <w:rPr>
          <w:rFonts w:hint="eastAsia" w:ascii="宋体"/>
          <w:color w:val="auto"/>
          <w:sz w:val="24"/>
          <w:szCs w:val="24"/>
          <w:lang w:eastAsia="zh-CN"/>
        </w:rPr>
        <w:t>中标</w:t>
      </w:r>
      <w:r>
        <w:rPr>
          <w:rFonts w:hint="eastAsia" w:ascii="宋体"/>
          <w:color w:val="auto"/>
          <w:sz w:val="24"/>
          <w:szCs w:val="24"/>
        </w:rPr>
        <w:t>公司负责现场施工安装；</w:t>
      </w:r>
    </w:p>
    <w:p>
      <w:pPr>
        <w:spacing w:line="360" w:lineRule="auto"/>
        <w:ind w:left="0" w:leftChars="0" w:hanging="7" w:firstLineChars="0"/>
        <w:rPr>
          <w:rFonts w:hint="eastAsia" w:ascii="宋体"/>
          <w:b/>
          <w:bCs/>
          <w:color w:val="auto"/>
          <w:sz w:val="24"/>
          <w:szCs w:val="24"/>
        </w:rPr>
      </w:pPr>
      <w:r>
        <w:rPr>
          <w:rFonts w:hint="eastAsia" w:ascii="宋体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宋体"/>
          <w:color w:val="auto"/>
          <w:sz w:val="24"/>
          <w:szCs w:val="24"/>
        </w:rPr>
        <w:t>4</w:t>
      </w:r>
      <w:r>
        <w:rPr>
          <w:rFonts w:hint="eastAsia" w:ascii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/>
          <w:color w:val="auto"/>
          <w:sz w:val="24"/>
          <w:szCs w:val="24"/>
        </w:rPr>
        <w:t>双方共同测试技改后生产单位数量钢材（吨）煤气消耗数，并签订《</w:t>
      </w:r>
      <w:r>
        <w:rPr>
          <w:rFonts w:hint="eastAsia" w:ascii="宋体"/>
          <w:b/>
          <w:bCs/>
          <w:color w:val="auto"/>
          <w:sz w:val="24"/>
          <w:szCs w:val="24"/>
        </w:rPr>
        <w:t>技</w:t>
      </w:r>
    </w:p>
    <w:p>
      <w:pPr>
        <w:spacing w:line="360" w:lineRule="auto"/>
        <w:rPr>
          <w:rFonts w:hint="eastAsia" w:ascii="宋体"/>
          <w:color w:val="auto"/>
          <w:sz w:val="24"/>
          <w:szCs w:val="24"/>
        </w:rPr>
      </w:pPr>
      <w:r>
        <w:rPr>
          <w:rFonts w:hint="eastAsia" w:ascii="宋体"/>
          <w:b/>
          <w:bCs/>
          <w:color w:val="auto"/>
          <w:sz w:val="24"/>
          <w:szCs w:val="24"/>
          <w:lang w:val="en-US" w:eastAsia="zh-CN"/>
        </w:rPr>
        <w:t xml:space="preserve">       </w:t>
      </w:r>
      <w:r>
        <w:rPr>
          <w:rFonts w:hint="eastAsia" w:ascii="宋体"/>
          <w:b/>
          <w:bCs/>
          <w:color w:val="auto"/>
          <w:sz w:val="24"/>
          <w:szCs w:val="24"/>
        </w:rPr>
        <w:t>改后能耗测定报告</w:t>
      </w:r>
      <w:r>
        <w:rPr>
          <w:rFonts w:hint="eastAsia" w:ascii="宋体"/>
          <w:color w:val="auto"/>
          <w:sz w:val="24"/>
          <w:szCs w:val="24"/>
        </w:rPr>
        <w:t>》和《</w:t>
      </w:r>
      <w:r>
        <w:rPr>
          <w:rFonts w:hint="eastAsia" w:ascii="宋体"/>
          <w:b/>
          <w:bCs/>
          <w:color w:val="auto"/>
          <w:sz w:val="24"/>
          <w:szCs w:val="24"/>
        </w:rPr>
        <w:t>节能技改工程验收单</w:t>
      </w:r>
      <w:r>
        <w:rPr>
          <w:rFonts w:hint="eastAsia" w:ascii="宋体"/>
          <w:color w:val="auto"/>
          <w:sz w:val="24"/>
          <w:szCs w:val="24"/>
        </w:rPr>
        <w:t>》；技改后实际煤气节约</w:t>
      </w:r>
    </w:p>
    <w:p>
      <w:pPr>
        <w:spacing w:line="360" w:lineRule="auto"/>
        <w:rPr>
          <w:rFonts w:hint="eastAsia" w:ascii="宋体"/>
          <w:b/>
          <w:bCs/>
          <w:color w:val="auto"/>
          <w:sz w:val="24"/>
          <w:szCs w:val="24"/>
        </w:rPr>
      </w:pPr>
      <w:r>
        <w:rPr>
          <w:rFonts w:hint="eastAsia" w:ascii="宋体"/>
          <w:color w:val="auto"/>
          <w:sz w:val="24"/>
          <w:szCs w:val="24"/>
          <w:lang w:val="en-US" w:eastAsia="zh-CN"/>
        </w:rPr>
        <w:t xml:space="preserve">       </w:t>
      </w:r>
      <w:r>
        <w:rPr>
          <w:rFonts w:hint="eastAsia" w:ascii="宋体"/>
          <w:color w:val="auto"/>
          <w:sz w:val="24"/>
          <w:szCs w:val="24"/>
        </w:rPr>
        <w:t>率核定方式：煤气</w:t>
      </w:r>
      <w:r>
        <w:rPr>
          <w:rFonts w:hint="eastAsia" w:ascii="宋体"/>
          <w:color w:val="auto"/>
          <w:sz w:val="24"/>
          <w:szCs w:val="24"/>
          <w:lang w:eastAsia="zh-CN"/>
        </w:rPr>
        <w:t>节约</w:t>
      </w:r>
      <w:r>
        <w:rPr>
          <w:rFonts w:hint="eastAsia" w:ascii="宋体"/>
          <w:color w:val="auto"/>
          <w:sz w:val="24"/>
          <w:szCs w:val="24"/>
        </w:rPr>
        <w:t>率＝</w:t>
      </w:r>
      <w:r>
        <w:rPr>
          <w:rFonts w:hint="eastAsia" w:ascii="宋体"/>
          <w:b/>
          <w:bCs/>
          <w:color w:val="auto"/>
          <w:sz w:val="24"/>
          <w:szCs w:val="24"/>
        </w:rPr>
        <w:t>（技改前实际吨钢</w:t>
      </w:r>
      <w:r>
        <w:rPr>
          <w:rFonts w:hint="eastAsia" w:ascii="宋体"/>
          <w:b/>
          <w:bCs/>
          <w:color w:val="auto"/>
          <w:sz w:val="24"/>
          <w:szCs w:val="24"/>
          <w:lang w:eastAsia="zh-CN"/>
        </w:rPr>
        <w:t>消</w:t>
      </w:r>
      <w:r>
        <w:rPr>
          <w:rFonts w:hint="eastAsia" w:ascii="宋体"/>
          <w:b/>
          <w:bCs/>
          <w:color w:val="auto"/>
          <w:sz w:val="24"/>
          <w:szCs w:val="24"/>
        </w:rPr>
        <w:t>耗煤气量－技改后实际</w:t>
      </w:r>
    </w:p>
    <w:p>
      <w:pPr>
        <w:spacing w:line="360" w:lineRule="auto"/>
        <w:rPr>
          <w:rFonts w:hint="eastAsia" w:ascii="宋体"/>
          <w:color w:val="auto"/>
          <w:sz w:val="24"/>
          <w:szCs w:val="24"/>
        </w:rPr>
      </w:pPr>
      <w:r>
        <w:rPr>
          <w:rFonts w:hint="eastAsia" w:ascii="宋体"/>
          <w:b/>
          <w:bCs/>
          <w:color w:val="auto"/>
          <w:sz w:val="24"/>
          <w:szCs w:val="24"/>
          <w:lang w:val="en-US" w:eastAsia="zh-CN"/>
        </w:rPr>
        <w:t xml:space="preserve">       </w:t>
      </w:r>
      <w:r>
        <w:rPr>
          <w:rFonts w:hint="eastAsia" w:ascii="宋体"/>
          <w:b/>
          <w:bCs/>
          <w:color w:val="auto"/>
          <w:sz w:val="24"/>
          <w:szCs w:val="24"/>
        </w:rPr>
        <w:t>吨钢</w:t>
      </w:r>
      <w:r>
        <w:rPr>
          <w:rFonts w:hint="eastAsia" w:ascii="宋体"/>
          <w:b/>
          <w:bCs/>
          <w:color w:val="auto"/>
          <w:sz w:val="24"/>
          <w:szCs w:val="24"/>
          <w:lang w:eastAsia="zh-CN"/>
        </w:rPr>
        <w:t>消</w:t>
      </w:r>
      <w:r>
        <w:rPr>
          <w:rFonts w:hint="eastAsia" w:ascii="宋体"/>
          <w:b/>
          <w:bCs/>
          <w:color w:val="auto"/>
          <w:sz w:val="24"/>
          <w:szCs w:val="24"/>
        </w:rPr>
        <w:t>耗煤气量）÷技改前实际吨钢</w:t>
      </w:r>
      <w:r>
        <w:rPr>
          <w:rFonts w:hint="eastAsia" w:ascii="宋体"/>
          <w:b/>
          <w:bCs/>
          <w:color w:val="auto"/>
          <w:sz w:val="24"/>
          <w:szCs w:val="24"/>
          <w:lang w:eastAsia="zh-CN"/>
        </w:rPr>
        <w:t>消</w:t>
      </w:r>
      <w:r>
        <w:rPr>
          <w:rFonts w:hint="eastAsia" w:ascii="宋体"/>
          <w:b/>
          <w:bCs/>
          <w:color w:val="auto"/>
          <w:sz w:val="24"/>
          <w:szCs w:val="24"/>
        </w:rPr>
        <w:t>耗煤气量。</w:t>
      </w:r>
      <w:r>
        <w:rPr>
          <w:rFonts w:hint="eastAsia" w:ascii="宋体"/>
          <w:color w:val="auto"/>
          <w:sz w:val="24"/>
          <w:szCs w:val="24"/>
        </w:rPr>
        <w:t>（备注：煤气的计量单</w:t>
      </w:r>
    </w:p>
    <w:p>
      <w:pPr>
        <w:spacing w:line="360" w:lineRule="auto"/>
        <w:rPr>
          <w:rFonts w:hint="eastAsia" w:ascii="宋体" w:eastAsia="宋体"/>
          <w:b/>
          <w:color w:val="auto"/>
          <w:sz w:val="24"/>
          <w:szCs w:val="24"/>
          <w:lang w:eastAsia="zh-CN"/>
        </w:rPr>
      </w:pPr>
      <w:r>
        <w:rPr>
          <w:rFonts w:hint="eastAsia" w:ascii="宋体"/>
          <w:color w:val="auto"/>
          <w:sz w:val="24"/>
          <w:szCs w:val="24"/>
          <w:lang w:val="en-US" w:eastAsia="zh-CN"/>
        </w:rPr>
        <w:t xml:space="preserve">       </w:t>
      </w:r>
      <w:r>
        <w:rPr>
          <w:rFonts w:hint="eastAsia" w:ascii="宋体"/>
          <w:color w:val="auto"/>
          <w:sz w:val="24"/>
          <w:szCs w:val="24"/>
        </w:rPr>
        <w:t>位：</w:t>
      </w:r>
      <w:r>
        <w:rPr>
          <w:rFonts w:hint="eastAsia" w:ascii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/>
          <w:color w:val="auto"/>
          <w:sz w:val="24"/>
          <w:szCs w:val="24"/>
        </w:rPr>
        <w:t>m³）</w:t>
      </w:r>
      <w:r>
        <w:rPr>
          <w:rFonts w:hint="eastAsia" w:ascii="宋体"/>
          <w:color w:val="auto"/>
          <w:sz w:val="24"/>
          <w:szCs w:val="24"/>
          <w:lang w:eastAsia="zh-CN"/>
        </w:rPr>
        <w:t>。</w:t>
      </w:r>
    </w:p>
    <w:p>
      <w:pPr>
        <w:spacing w:line="360" w:lineRule="auto"/>
        <w:ind w:left="0" w:leftChars="0" w:hanging="7" w:firstLineChars="0"/>
        <w:rPr>
          <w:rFonts w:hint="eastAsia" w:ascii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/>
          <w:b/>
          <w:bCs/>
          <w:color w:val="auto"/>
          <w:sz w:val="24"/>
          <w:szCs w:val="24"/>
          <w:lang w:val="en-US" w:eastAsia="zh-CN"/>
        </w:rPr>
        <w:t xml:space="preserve">    </w:t>
      </w:r>
    </w:p>
    <w:p>
      <w:pPr>
        <w:spacing w:line="360" w:lineRule="auto"/>
        <w:ind w:left="0" w:leftChars="0" w:hanging="7" w:firstLineChars="0"/>
        <w:rPr>
          <w:rFonts w:hint="eastAsia" w:ascii="宋体"/>
          <w:b/>
          <w:bCs/>
          <w:color w:val="auto"/>
          <w:sz w:val="10"/>
          <w:szCs w:val="10"/>
          <w:lang w:val="en-US" w:eastAsia="zh-CN"/>
        </w:rPr>
      </w:pPr>
    </w:p>
    <w:p>
      <w:pPr>
        <w:numPr>
          <w:ilvl w:val="0"/>
          <w:numId w:val="0"/>
        </w:numPr>
        <w:tabs>
          <w:tab w:val="left" w:pos="900"/>
        </w:tabs>
        <w:spacing w:line="360" w:lineRule="auto"/>
        <w:ind w:left="-7" w:leftChars="0"/>
        <w:rPr>
          <w:rFonts w:hint="eastAsia" w:ascii="宋体"/>
          <w:color w:val="auto"/>
          <w:sz w:val="24"/>
          <w:szCs w:val="24"/>
        </w:rPr>
      </w:pPr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both"/>
        <w:textAlignment w:val="auto"/>
        <w:outlineLvl w:val="9"/>
      </w:pPr>
    </w:p>
    <w:sectPr>
      <w:footerReference r:id="rId5" w:type="first"/>
      <w:headerReference r:id="rId3" w:type="default"/>
      <w:footerReference r:id="rId4" w:type="default"/>
      <w:pgSz w:w="11906" w:h="16838"/>
      <w:pgMar w:top="1440" w:right="1706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ascii="Calibri" w:hAnsi="Calibri" w:eastAsia="宋体" w:cs="黑体"/>
        <w:kern w:val="2"/>
        <w:sz w:val="18"/>
        <w:szCs w:val="22"/>
        <w:lang w:val="en-US" w:eastAsia="zh-CN" w:bidi="ar-SA"/>
      </w:rPr>
      <w:pict>
        <v:rect id="文本框 36" o:spid="_x0000_s4098" o:spt="1" style="position:absolute;left:0pt;margin-top:0pt;height:144pt;width:144pt;mso-position-horizontal:center;mso-position-horizontal-relative:margin;mso-wrap-style:none;z-index:251660288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rect>
      </w:pict>
    </w:r>
    <w:r>
      <w:rPr>
        <w:rFonts w:ascii="Calibri" w:hAnsi="Calibri" w:eastAsia="宋体" w:cs="黑体"/>
        <w:kern w:val="2"/>
        <w:sz w:val="18"/>
        <w:szCs w:val="22"/>
        <w:lang w:val="en-US" w:eastAsia="zh-CN" w:bidi="ar-SA"/>
      </w:rPr>
      <w:pict>
        <v:rect id="文本框 2" o:spid="_x0000_s4099" o:spt="1" style="position:absolute;left:0pt;margin-top:0pt;height:144pt;width:144pt;mso-position-horizontal:center;mso-position-horizontal-relative:margin;mso-wrap-style:none;z-index:251658240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</w:p>
            </w:txbxContent>
          </v:textbox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ascii="Calibri" w:hAnsi="Calibri" w:eastAsia="宋体" w:cs="黑体"/>
        <w:kern w:val="2"/>
        <w:sz w:val="18"/>
        <w:szCs w:val="22"/>
        <w:lang w:val="en-US" w:eastAsia="zh-CN" w:bidi="ar-SA"/>
      </w:rPr>
      <w:pict>
        <v:rect id="文本框 4" o:spid="_x0000_s4097" o:spt="1" style="position:absolute;left:0pt;margin-top:0pt;height:144pt;width:144pt;mso-position-horizontal:center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rect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  <w:spacing w:line="360" w:lineRule="auto"/>
      <w:jc w:val="both"/>
      <w:rPr>
        <w:rFonts w:hint="eastAsia"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3A6C607F"/>
    <w:rsid w:val="59162E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tabs>
        <w:tab w:val="left" w:pos="0"/>
      </w:tabs>
      <w:spacing w:before="260" w:after="260" w:line="360" w:lineRule="auto"/>
      <w:outlineLvl w:val="1"/>
    </w:pPr>
    <w:rPr>
      <w:rFonts w:ascii="黑体" w:eastAsia="黑体"/>
      <w:b/>
      <w:bCs/>
      <w:sz w:val="24"/>
      <w:szCs w:val="24"/>
      <w:lang w:val="zh-CN" w:eastAsia="zh-CN"/>
    </w:rPr>
  </w:style>
  <w:style w:type="character" w:default="1" w:styleId="8">
    <w:name w:val="Default Paragraph Font"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qFormat/>
    <w:uiPriority w:val="0"/>
    <w:pPr>
      <w:spacing w:before="120" w:after="120"/>
      <w:jc w:val="left"/>
    </w:pPr>
    <w:rPr>
      <w:b/>
      <w:bCs/>
      <w:caps/>
      <w:sz w:val="20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904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Administrator</cp:lastModifiedBy>
  <cp:lastPrinted>2016-12-26T13:58:00Z</cp:lastPrinted>
  <dcterms:modified xsi:type="dcterms:W3CDTF">2020-04-13T23:55:16Z</dcterms:modified>
  <dc:title>河南三松瓷业有限公司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