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93" w:rsidRDefault="0040650F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数控</w:t>
      </w:r>
      <w:r>
        <w:rPr>
          <w:rFonts w:ascii="宋体" w:hAnsi="宋体" w:hint="eastAsia"/>
          <w:b/>
          <w:sz w:val="44"/>
          <w:szCs w:val="44"/>
        </w:rPr>
        <w:t>龙门平面专用钻床</w:t>
      </w:r>
      <w:r>
        <w:rPr>
          <w:rFonts w:ascii="宋体" w:hAnsi="宋体" w:hint="eastAsia"/>
          <w:b/>
          <w:sz w:val="44"/>
          <w:szCs w:val="44"/>
        </w:rPr>
        <w:t>技术要求</w:t>
      </w:r>
    </w:p>
    <w:p w:rsidR="00B94B93" w:rsidRDefault="0040650F">
      <w:pPr>
        <w:pStyle w:val="1"/>
        <w:numPr>
          <w:ilvl w:val="0"/>
          <w:numId w:val="1"/>
        </w:numPr>
      </w:pPr>
      <w:r>
        <w:rPr>
          <w:rFonts w:hint="eastAsia"/>
        </w:rPr>
        <w:t xml:space="preserve">　</w:t>
      </w:r>
      <w:r>
        <w:rPr>
          <w:rFonts w:ascii="黑体" w:eastAsia="黑体" w:hAnsi="宋体" w:hint="eastAsia"/>
          <w:b w:val="0"/>
          <w:snapToGrid w:val="0"/>
          <w:kern w:val="24"/>
          <w:szCs w:val="28"/>
        </w:rPr>
        <w:t>基本要求</w:t>
      </w:r>
      <w:r>
        <w:rPr>
          <w:rFonts w:hint="eastAsia"/>
        </w:rPr>
        <w:t>：</w:t>
      </w:r>
    </w:p>
    <w:p w:rsidR="00B94B93" w:rsidRDefault="0040650F">
      <w:pPr>
        <w:pStyle w:val="a0"/>
        <w:numPr>
          <w:ilvl w:val="0"/>
          <w:numId w:val="2"/>
        </w:numPr>
        <w:ind w:firstLineChars="202" w:firstLine="566"/>
      </w:pPr>
      <w:r>
        <w:rPr>
          <w:rFonts w:hint="eastAsia"/>
        </w:rPr>
        <w:t>机床名称：数控龙门平面专用钻床</w:t>
      </w:r>
    </w:p>
    <w:p w:rsidR="00B94B93" w:rsidRDefault="0040650F">
      <w:pPr>
        <w:pStyle w:val="a0"/>
        <w:numPr>
          <w:ilvl w:val="0"/>
          <w:numId w:val="2"/>
        </w:numPr>
        <w:ind w:firstLineChars="202" w:firstLine="566"/>
      </w:pPr>
      <w:r>
        <w:rPr>
          <w:rFonts w:hint="eastAsia"/>
        </w:rPr>
        <w:t>最大工件规格：</w:t>
      </w:r>
      <w:r>
        <w:rPr>
          <w:rFonts w:hint="eastAsia"/>
        </w:rPr>
        <w:t>DN3000</w:t>
      </w:r>
    </w:p>
    <w:p w:rsidR="00B94B93" w:rsidRDefault="0040650F">
      <w:pPr>
        <w:pStyle w:val="a0"/>
        <w:numPr>
          <w:ilvl w:val="0"/>
          <w:numId w:val="2"/>
        </w:numPr>
        <w:ind w:firstLineChars="202" w:firstLine="566"/>
      </w:pPr>
      <w:r>
        <w:rPr>
          <w:rFonts w:hint="eastAsia"/>
        </w:rPr>
        <w:t>数量：</w:t>
      </w:r>
      <w:r>
        <w:rPr>
          <w:rFonts w:hint="eastAsia"/>
        </w:rPr>
        <w:t>1</w:t>
      </w:r>
      <w:r>
        <w:rPr>
          <w:rFonts w:hint="eastAsia"/>
        </w:rPr>
        <w:t>台</w:t>
      </w:r>
    </w:p>
    <w:p w:rsidR="00B94B93" w:rsidRDefault="0040650F">
      <w:pPr>
        <w:pStyle w:val="a0"/>
        <w:numPr>
          <w:ilvl w:val="0"/>
          <w:numId w:val="2"/>
        </w:numPr>
        <w:ind w:firstLineChars="202" w:firstLine="566"/>
      </w:pPr>
      <w:r>
        <w:rPr>
          <w:rFonts w:hint="eastAsia"/>
        </w:rPr>
        <w:t>组成及功能要求：</w:t>
      </w:r>
    </w:p>
    <w:p w:rsidR="00B94B93" w:rsidRDefault="0040650F">
      <w:pPr>
        <w:pStyle w:val="a0"/>
        <w:ind w:firstLine="560"/>
        <w:rPr>
          <w:szCs w:val="28"/>
        </w:rPr>
      </w:pPr>
      <w:r>
        <w:rPr>
          <w:rFonts w:hint="eastAsia"/>
        </w:rPr>
        <w:t>本机采用龙门式结构，</w:t>
      </w:r>
      <w:r>
        <w:rPr>
          <w:rFonts w:hint="eastAsia"/>
          <w:szCs w:val="28"/>
        </w:rPr>
        <w:t>龙门移动</w:t>
      </w:r>
      <w:r>
        <w:rPr>
          <w:rFonts w:hint="eastAsia"/>
          <w:szCs w:val="28"/>
        </w:rPr>
        <w:t>、</w:t>
      </w:r>
      <w:r>
        <w:rPr>
          <w:rFonts w:hint="eastAsia"/>
          <w:szCs w:val="28"/>
        </w:rPr>
        <w:t>工作台固定</w:t>
      </w:r>
      <w:r>
        <w:rPr>
          <w:rFonts w:hint="eastAsia"/>
          <w:szCs w:val="28"/>
        </w:rPr>
        <w:t>，</w:t>
      </w:r>
      <w:r>
        <w:rPr>
          <w:rFonts w:hint="eastAsia"/>
          <w:szCs w:val="28"/>
        </w:rPr>
        <w:t>双立柱与顶梁、床身形成龙门结构</w:t>
      </w:r>
      <w:r>
        <w:rPr>
          <w:rFonts w:hint="eastAsia"/>
          <w:szCs w:val="28"/>
        </w:rPr>
        <w:t>。</w:t>
      </w:r>
      <w:r>
        <w:rPr>
          <w:rFonts w:hint="eastAsia"/>
          <w:szCs w:val="28"/>
        </w:rPr>
        <w:t>龙门在床身上作Ｘ向移动；钻头系统在横梁上做</w:t>
      </w:r>
      <w:r>
        <w:rPr>
          <w:rFonts w:hint="eastAsia"/>
          <w:szCs w:val="28"/>
        </w:rPr>
        <w:t>Y</w:t>
      </w:r>
      <w:r>
        <w:rPr>
          <w:rFonts w:hint="eastAsia"/>
          <w:szCs w:val="28"/>
        </w:rPr>
        <w:t>向移动；主轴与滑枕在滑座上作</w:t>
      </w:r>
      <w:r>
        <w:rPr>
          <w:rFonts w:hint="eastAsia"/>
          <w:szCs w:val="28"/>
        </w:rPr>
        <w:t>Z</w:t>
      </w:r>
      <w:r>
        <w:rPr>
          <w:rFonts w:hint="eastAsia"/>
          <w:szCs w:val="28"/>
        </w:rPr>
        <w:t>向移动。</w:t>
      </w:r>
      <w:r>
        <w:rPr>
          <w:rFonts w:hint="eastAsia"/>
        </w:rPr>
        <w:t>采用数控系统</w:t>
      </w:r>
      <w:r>
        <w:rPr>
          <w:rFonts w:hint="eastAsia"/>
          <w:szCs w:val="28"/>
        </w:rPr>
        <w:t>三向控制（</w:t>
      </w:r>
      <w:r>
        <w:rPr>
          <w:szCs w:val="28"/>
        </w:rPr>
        <w:t>X</w:t>
      </w:r>
      <w:r>
        <w:rPr>
          <w:rFonts w:hint="eastAsia"/>
          <w:szCs w:val="28"/>
        </w:rPr>
        <w:t>—龙门纵向移动、</w:t>
      </w:r>
      <w:r>
        <w:rPr>
          <w:szCs w:val="28"/>
        </w:rPr>
        <w:t>Y</w:t>
      </w:r>
      <w:r>
        <w:rPr>
          <w:rFonts w:hint="eastAsia"/>
          <w:szCs w:val="28"/>
        </w:rPr>
        <w:t>—钻孔系统横向移动控制、</w:t>
      </w:r>
      <w:r>
        <w:rPr>
          <w:szCs w:val="28"/>
        </w:rPr>
        <w:t>Z</w:t>
      </w:r>
      <w:proofErr w:type="gramStart"/>
      <w:r>
        <w:rPr>
          <w:rFonts w:hint="eastAsia"/>
          <w:szCs w:val="28"/>
        </w:rPr>
        <w:t>—滑枕</w:t>
      </w:r>
      <w:proofErr w:type="gramEnd"/>
      <w:r>
        <w:rPr>
          <w:rFonts w:hint="eastAsia"/>
          <w:szCs w:val="28"/>
        </w:rPr>
        <w:t>升降移动）。</w:t>
      </w:r>
    </w:p>
    <w:p w:rsidR="00B94B93" w:rsidRDefault="0040650F">
      <w:pPr>
        <w:pStyle w:val="a0"/>
        <w:ind w:firstLine="560"/>
      </w:pPr>
      <w:r>
        <w:rPr>
          <w:rFonts w:hint="eastAsia"/>
        </w:rPr>
        <w:t>设机床底座、台阶式工作台、龙门架、</w:t>
      </w:r>
      <w:r>
        <w:rPr>
          <w:rFonts w:hint="eastAsia"/>
        </w:rPr>
        <w:tab/>
      </w:r>
      <w:r>
        <w:rPr>
          <w:rFonts w:hint="eastAsia"/>
        </w:rPr>
        <w:t>BT50</w:t>
      </w:r>
      <w:r>
        <w:rPr>
          <w:rFonts w:hint="eastAsia"/>
        </w:rPr>
        <w:t>钻铣动力头等部件，动力头为内冷式</w:t>
      </w:r>
      <w:r>
        <w:rPr>
          <w:rFonts w:hint="eastAsia"/>
        </w:rPr>
        <w:t>U</w:t>
      </w:r>
      <w:r>
        <w:rPr>
          <w:rFonts w:hint="eastAsia"/>
        </w:rPr>
        <w:t>钻动力头，工作台设高低两部分，台阶式布置，以满足不同高度的工件钻孔。</w:t>
      </w:r>
    </w:p>
    <w:p w:rsidR="00B94B93" w:rsidRDefault="0040650F">
      <w:pPr>
        <w:pStyle w:val="a0"/>
        <w:ind w:firstLine="560"/>
      </w:pPr>
      <w:r>
        <w:rPr>
          <w:rFonts w:hint="eastAsia"/>
          <w:b/>
          <w:bCs/>
        </w:rPr>
        <w:t>机床须满足</w:t>
      </w:r>
      <w:proofErr w:type="gramStart"/>
      <w:r>
        <w:rPr>
          <w:rFonts w:hint="eastAsia"/>
          <w:b/>
          <w:bCs/>
        </w:rPr>
        <w:t>铣</w:t>
      </w:r>
      <w:proofErr w:type="gramEnd"/>
      <w:r>
        <w:rPr>
          <w:rFonts w:hint="eastAsia"/>
          <w:b/>
          <w:bCs/>
        </w:rPr>
        <w:t>销和钻孔作业要求</w:t>
      </w:r>
      <w:r>
        <w:rPr>
          <w:rFonts w:hint="eastAsia"/>
        </w:rPr>
        <w:t>。</w:t>
      </w:r>
    </w:p>
    <w:p w:rsidR="00B94B93" w:rsidRDefault="0040650F">
      <w:pPr>
        <w:pStyle w:val="a0"/>
        <w:numPr>
          <w:ilvl w:val="0"/>
          <w:numId w:val="2"/>
        </w:numPr>
        <w:ind w:firstLineChars="202" w:firstLine="566"/>
      </w:pPr>
      <w:r>
        <w:rPr>
          <w:rFonts w:hint="eastAsia"/>
        </w:rPr>
        <w:t>技术参数要求：</w:t>
      </w:r>
    </w:p>
    <w:p w:rsidR="00B94B93" w:rsidRDefault="0040650F">
      <w:pPr>
        <w:pStyle w:val="a0"/>
        <w:ind w:leftChars="202" w:left="566" w:firstLine="0"/>
      </w:pPr>
      <w:r>
        <w:rPr>
          <w:rFonts w:hint="eastAsia"/>
        </w:rPr>
        <w:t>5.1</w:t>
      </w:r>
      <w:r>
        <w:rPr>
          <w:rFonts w:hint="eastAsia"/>
        </w:rPr>
        <w:t>）、一次钻孔孔径最大孔径</w:t>
      </w:r>
      <w:r>
        <w:rPr>
          <w:rFonts w:hint="eastAsia"/>
        </w:rPr>
        <w:t>¢80mm</w:t>
      </w:r>
      <w:r>
        <w:rPr>
          <w:rFonts w:hint="eastAsia"/>
        </w:rPr>
        <w:t>；</w:t>
      </w:r>
    </w:p>
    <w:p w:rsidR="00B94B93" w:rsidRDefault="0040650F">
      <w:pPr>
        <w:pStyle w:val="a0"/>
        <w:ind w:leftChars="202" w:left="566" w:firstLine="0"/>
      </w:pPr>
      <w:r>
        <w:rPr>
          <w:rFonts w:hint="eastAsia"/>
        </w:rPr>
        <w:t>5.2</w:t>
      </w:r>
      <w:r>
        <w:rPr>
          <w:rFonts w:hint="eastAsia"/>
        </w:rPr>
        <w:t>）、加工对象为</w:t>
      </w:r>
      <w:r>
        <w:rPr>
          <w:rFonts w:hint="eastAsia"/>
        </w:rPr>
        <w:t>GB/T13295</w:t>
      </w:r>
      <w:r>
        <w:rPr>
          <w:rFonts w:hint="eastAsia"/>
        </w:rPr>
        <w:t>标准上所有管件中</w:t>
      </w:r>
      <w:r>
        <w:rPr>
          <w:rFonts w:ascii="宋体" w:hAnsi="宋体" w:cs="宋体" w:hint="eastAsia"/>
        </w:rPr>
        <w:t>≦</w:t>
      </w:r>
      <w:r>
        <w:rPr>
          <w:rFonts w:hint="eastAsia"/>
        </w:rPr>
        <w:t>DN3000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规格管件</w:t>
      </w:r>
      <w:proofErr w:type="gramStart"/>
      <w:r>
        <w:rPr>
          <w:rFonts w:hint="eastAsia"/>
        </w:rPr>
        <w:t>其球铁铸造</w:t>
      </w:r>
      <w:proofErr w:type="gramEnd"/>
      <w:r>
        <w:rPr>
          <w:rFonts w:hint="eastAsia"/>
        </w:rPr>
        <w:t>法兰盘；</w:t>
      </w:r>
    </w:p>
    <w:p w:rsidR="00B94B93" w:rsidRDefault="0040650F">
      <w:pPr>
        <w:pStyle w:val="a0"/>
        <w:ind w:leftChars="202" w:left="566" w:firstLine="0"/>
      </w:pPr>
      <w:r>
        <w:rPr>
          <w:rFonts w:hint="eastAsia"/>
        </w:rPr>
        <w:t>5.3</w:t>
      </w:r>
      <w:r>
        <w:rPr>
          <w:rFonts w:hint="eastAsia"/>
        </w:rPr>
        <w:t>）、工作台有效宽度不小于</w:t>
      </w:r>
      <w:r>
        <w:rPr>
          <w:rFonts w:hint="eastAsia"/>
        </w:rPr>
        <w:t>3500mm</w:t>
      </w:r>
      <w:r>
        <w:rPr>
          <w:rFonts w:hint="eastAsia"/>
        </w:rPr>
        <w:t>，动力头在横梁上移动的最大钻孔宽度范围</w:t>
      </w:r>
      <w:r>
        <w:rPr>
          <w:rFonts w:ascii="宋体" w:hAnsi="宋体" w:cs="宋体" w:hint="eastAsia"/>
        </w:rPr>
        <w:t>≦</w:t>
      </w:r>
      <w:r>
        <w:rPr>
          <w:rFonts w:hint="eastAsia"/>
        </w:rPr>
        <w:t>3500mm</w:t>
      </w:r>
      <w:r>
        <w:rPr>
          <w:rFonts w:hint="eastAsia"/>
        </w:rPr>
        <w:t>；</w:t>
      </w:r>
    </w:p>
    <w:p w:rsidR="00B94B93" w:rsidRDefault="0040650F">
      <w:pPr>
        <w:pStyle w:val="a0"/>
        <w:ind w:leftChars="202" w:left="566" w:firstLine="0"/>
        <w:rPr>
          <w:b/>
          <w:bCs/>
          <w:color w:val="0000FF"/>
        </w:rPr>
      </w:pPr>
      <w:r>
        <w:rPr>
          <w:rFonts w:hint="eastAsia"/>
        </w:rPr>
        <w:t>5.4</w:t>
      </w:r>
      <w:r>
        <w:rPr>
          <w:rFonts w:hint="eastAsia"/>
        </w:rPr>
        <w:t>）、设台阶式工作台，一个在地平面上，工作台最大加工工件高度</w:t>
      </w:r>
      <w:r>
        <w:rPr>
          <w:rFonts w:hint="eastAsia"/>
        </w:rPr>
        <w:t>1700mm,</w:t>
      </w:r>
      <w:r>
        <w:rPr>
          <w:rFonts w:hint="eastAsia"/>
        </w:rPr>
        <w:t>另一个工作台设在下沉式地坑里，离地面工作台深度</w:t>
      </w:r>
      <w:r>
        <w:rPr>
          <w:rFonts w:hint="eastAsia"/>
          <w:b/>
          <w:bCs/>
          <w:color w:val="0000FF"/>
        </w:rPr>
        <w:t>1600mm</w:t>
      </w:r>
      <w:r>
        <w:rPr>
          <w:rFonts w:hint="eastAsia"/>
          <w:color w:val="0000FF"/>
        </w:rPr>
        <w:t>，</w:t>
      </w:r>
      <w:r>
        <w:rPr>
          <w:rFonts w:hint="eastAsia"/>
        </w:rPr>
        <w:t>滑枕移动行程</w:t>
      </w:r>
      <w:r>
        <w:rPr>
          <w:rFonts w:hint="eastAsia"/>
          <w:b/>
          <w:bCs/>
          <w:color w:val="0000FF"/>
          <w:u w:val="single"/>
        </w:rPr>
        <w:t>1500</w:t>
      </w:r>
      <w:r>
        <w:rPr>
          <w:rFonts w:hint="eastAsia"/>
          <w:b/>
          <w:bCs/>
        </w:rPr>
        <w:t>mm</w:t>
      </w:r>
      <w:r>
        <w:rPr>
          <w:rFonts w:hint="eastAsia"/>
        </w:rPr>
        <w:t>。</w:t>
      </w:r>
      <w:r>
        <w:rPr>
          <w:rFonts w:hint="eastAsia"/>
          <w:b/>
          <w:bCs/>
          <w:color w:val="0000FF"/>
        </w:rPr>
        <w:t>在两工作台台阶处设</w:t>
      </w:r>
      <w:proofErr w:type="gramStart"/>
      <w:r>
        <w:rPr>
          <w:rFonts w:hint="eastAsia"/>
          <w:b/>
          <w:bCs/>
          <w:color w:val="0000FF"/>
        </w:rPr>
        <w:t>一</w:t>
      </w:r>
      <w:proofErr w:type="gramEnd"/>
      <w:r>
        <w:rPr>
          <w:rFonts w:hint="eastAsia"/>
          <w:b/>
          <w:bCs/>
          <w:color w:val="0000FF"/>
        </w:rPr>
        <w:t>立式工作台，带Ｔ型槽，用于装卡工件。</w:t>
      </w:r>
    </w:p>
    <w:p w:rsidR="00B94B93" w:rsidRDefault="0040650F">
      <w:pPr>
        <w:pStyle w:val="a0"/>
        <w:numPr>
          <w:ilvl w:val="0"/>
          <w:numId w:val="2"/>
        </w:numPr>
        <w:ind w:firstLineChars="202" w:firstLine="566"/>
      </w:pPr>
      <w:r>
        <w:rPr>
          <w:rFonts w:hint="eastAsia"/>
        </w:rPr>
        <w:t>数控系统采用</w:t>
      </w:r>
      <w:r>
        <w:rPr>
          <w:rFonts w:hint="eastAsia"/>
          <w:u w:val="single"/>
        </w:rPr>
        <w:t>进口一线</w:t>
      </w:r>
      <w:r>
        <w:rPr>
          <w:rFonts w:hint="eastAsia"/>
        </w:rPr>
        <w:t>品牌系统；</w:t>
      </w:r>
    </w:p>
    <w:p w:rsidR="00B94B93" w:rsidRDefault="0040650F">
      <w:pPr>
        <w:pStyle w:val="a0"/>
        <w:numPr>
          <w:ilvl w:val="0"/>
          <w:numId w:val="2"/>
        </w:numPr>
        <w:ind w:firstLineChars="202" w:firstLine="566"/>
      </w:pPr>
      <w:r>
        <w:rPr>
          <w:rFonts w:hint="eastAsia"/>
        </w:rPr>
        <w:t>钻孔采用内冷式</w:t>
      </w:r>
      <w:r>
        <w:rPr>
          <w:rFonts w:hint="eastAsia"/>
        </w:rPr>
        <w:t>U</w:t>
      </w:r>
      <w:r>
        <w:rPr>
          <w:rFonts w:hint="eastAsia"/>
        </w:rPr>
        <w:t>钻，并加外冷却系统，切削液回收系统；</w:t>
      </w:r>
    </w:p>
    <w:p w:rsidR="00B94B93" w:rsidRDefault="0040650F">
      <w:pPr>
        <w:pStyle w:val="a0"/>
        <w:numPr>
          <w:ilvl w:val="0"/>
          <w:numId w:val="2"/>
        </w:numPr>
        <w:ind w:firstLineChars="202" w:firstLine="566"/>
      </w:pPr>
      <w:r>
        <w:rPr>
          <w:rFonts w:hint="eastAsia"/>
        </w:rPr>
        <w:t>带支管方位定位机构；</w:t>
      </w:r>
    </w:p>
    <w:p w:rsidR="00B94B93" w:rsidRDefault="0040650F">
      <w:pPr>
        <w:pStyle w:val="a0"/>
        <w:numPr>
          <w:ilvl w:val="0"/>
          <w:numId w:val="2"/>
        </w:numPr>
        <w:ind w:firstLineChars="202" w:firstLine="566"/>
      </w:pPr>
      <w:r>
        <w:rPr>
          <w:rFonts w:hint="eastAsia"/>
        </w:rPr>
        <w:t>采用数控系统控制，实现</w:t>
      </w:r>
      <w:r>
        <w:rPr>
          <w:rFonts w:hint="eastAsia"/>
        </w:rPr>
        <w:t>钻孔</w:t>
      </w:r>
      <w:r>
        <w:rPr>
          <w:rFonts w:hint="eastAsia"/>
        </w:rPr>
        <w:t>过程全自动加工，人工只需上下</w:t>
      </w:r>
      <w:r>
        <w:rPr>
          <w:rFonts w:hint="eastAsia"/>
        </w:rPr>
        <w:t>工件</w:t>
      </w:r>
      <w:r>
        <w:rPr>
          <w:rFonts w:hint="eastAsia"/>
        </w:rPr>
        <w:t>、</w:t>
      </w:r>
      <w:proofErr w:type="gramStart"/>
      <w:r>
        <w:rPr>
          <w:rFonts w:hint="eastAsia"/>
        </w:rPr>
        <w:t>找正</w:t>
      </w:r>
      <w:r>
        <w:rPr>
          <w:rFonts w:hint="eastAsia"/>
        </w:rPr>
        <w:t>工件</w:t>
      </w:r>
      <w:proofErr w:type="gramEnd"/>
      <w:r>
        <w:rPr>
          <w:rFonts w:hint="eastAsia"/>
        </w:rPr>
        <w:t>，以确保产品质量稳定</w:t>
      </w:r>
      <w:r>
        <w:rPr>
          <w:rFonts w:hint="eastAsia"/>
        </w:rPr>
        <w:t>，</w:t>
      </w:r>
      <w:r>
        <w:rPr>
          <w:rFonts w:hint="eastAsia"/>
        </w:rPr>
        <w:t>人工操作</w:t>
      </w:r>
      <w:r>
        <w:rPr>
          <w:rFonts w:hint="eastAsia"/>
        </w:rPr>
        <w:t>简单方便</w:t>
      </w:r>
      <w:r>
        <w:rPr>
          <w:rFonts w:hint="eastAsia"/>
        </w:rPr>
        <w:t>、</w:t>
      </w:r>
      <w:r>
        <w:rPr>
          <w:rFonts w:hint="eastAsia"/>
        </w:rPr>
        <w:t>节省时间</w:t>
      </w:r>
      <w:r>
        <w:rPr>
          <w:rFonts w:hint="eastAsia"/>
        </w:rPr>
        <w:t>。</w:t>
      </w:r>
    </w:p>
    <w:p w:rsidR="00B94B93" w:rsidRDefault="0040650F">
      <w:pPr>
        <w:pStyle w:val="a0"/>
        <w:numPr>
          <w:ilvl w:val="0"/>
          <w:numId w:val="2"/>
        </w:numPr>
        <w:ind w:firstLineChars="202" w:firstLine="566"/>
      </w:pPr>
      <w:r>
        <w:rPr>
          <w:rFonts w:hint="eastAsia"/>
        </w:rPr>
        <w:lastRenderedPageBreak/>
        <w:t>机床参数：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3"/>
        <w:gridCol w:w="3122"/>
        <w:gridCol w:w="4084"/>
      </w:tblGrid>
      <w:tr w:rsidR="00B94B93">
        <w:trPr>
          <w:trHeight w:val="479"/>
        </w:trPr>
        <w:tc>
          <w:tcPr>
            <w:tcW w:w="2173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参数名称</w:t>
            </w: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项目</w:t>
            </w:r>
          </w:p>
        </w:tc>
        <w:tc>
          <w:tcPr>
            <w:tcW w:w="4084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参数值</w:t>
            </w:r>
          </w:p>
        </w:tc>
      </w:tr>
      <w:tr w:rsidR="00B94B93">
        <w:trPr>
          <w:trHeight w:val="479"/>
        </w:trPr>
        <w:tc>
          <w:tcPr>
            <w:tcW w:w="2173" w:type="dxa"/>
            <w:vMerge w:val="restart"/>
            <w:shd w:val="clear" w:color="auto" w:fill="auto"/>
            <w:vAlign w:val="center"/>
          </w:tcPr>
          <w:p w:rsidR="00B94B93" w:rsidRDefault="00B94B93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最大</w:t>
            </w:r>
            <w:r>
              <w:rPr>
                <w:rFonts w:ascii="宋体" w:hAnsi="宋体" w:hint="eastAsia"/>
                <w:szCs w:val="28"/>
              </w:rPr>
              <w:t>钻孔</w:t>
            </w:r>
            <w:r>
              <w:rPr>
                <w:rFonts w:ascii="宋体" w:hAnsi="宋体" w:hint="eastAsia"/>
                <w:szCs w:val="28"/>
              </w:rPr>
              <w:t>厚度</w:t>
            </w:r>
          </w:p>
        </w:tc>
        <w:tc>
          <w:tcPr>
            <w:tcW w:w="4084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150</w:t>
            </w:r>
          </w:p>
        </w:tc>
      </w:tr>
      <w:tr w:rsidR="00B94B93">
        <w:trPr>
          <w:trHeight w:val="1417"/>
        </w:trPr>
        <w:tc>
          <w:tcPr>
            <w:tcW w:w="2173" w:type="dxa"/>
            <w:vMerge/>
            <w:shd w:val="clear" w:color="auto" w:fill="auto"/>
            <w:vAlign w:val="center"/>
          </w:tcPr>
          <w:p w:rsidR="00B94B93" w:rsidRDefault="00B94B93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proofErr w:type="gramStart"/>
            <w:r>
              <w:rPr>
                <w:rFonts w:ascii="宋体" w:hAnsi="宋体" w:hint="eastAsia"/>
                <w:szCs w:val="28"/>
              </w:rPr>
              <w:t>工件台</w:t>
            </w:r>
            <w:proofErr w:type="gramEnd"/>
            <w:r>
              <w:rPr>
                <w:rFonts w:ascii="宋体" w:hAnsi="宋体" w:hint="eastAsia"/>
                <w:szCs w:val="28"/>
              </w:rPr>
              <w:t>大小</w:t>
            </w:r>
            <w:r>
              <w:rPr>
                <w:rFonts w:ascii="宋体" w:hAnsi="宋体" w:hint="eastAsia"/>
                <w:szCs w:val="28"/>
              </w:rPr>
              <w:t>（长</w:t>
            </w:r>
            <w:r>
              <w:rPr>
                <w:rFonts w:ascii="宋体" w:hAnsi="宋体" w:hint="eastAsia"/>
                <w:szCs w:val="28"/>
              </w:rPr>
              <w:t>*</w:t>
            </w:r>
            <w:r>
              <w:rPr>
                <w:rFonts w:ascii="宋体" w:hAnsi="宋体" w:hint="eastAsia"/>
                <w:szCs w:val="28"/>
              </w:rPr>
              <w:t>宽）</w:t>
            </w:r>
          </w:p>
        </w:tc>
        <w:tc>
          <w:tcPr>
            <w:tcW w:w="4084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地上和地坑两区域</w:t>
            </w:r>
          </w:p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地上</w:t>
            </w:r>
            <w:r>
              <w:rPr>
                <w:rFonts w:ascii="宋体" w:hAnsi="宋体" w:hint="eastAsia"/>
                <w:szCs w:val="28"/>
              </w:rPr>
              <w:t>最大</w:t>
            </w:r>
            <w:r>
              <w:rPr>
                <w:rFonts w:ascii="宋体" w:hAnsi="宋体" w:hint="eastAsia"/>
                <w:szCs w:val="28"/>
              </w:rPr>
              <w:t>工件：</w:t>
            </w:r>
            <w:r>
              <w:rPr>
                <w:rFonts w:ascii="宋体" w:hAnsi="宋体" w:hint="eastAsia"/>
                <w:szCs w:val="28"/>
              </w:rPr>
              <w:t>38</w:t>
            </w:r>
            <w:r>
              <w:rPr>
                <w:rFonts w:ascii="宋体" w:hAnsi="宋体" w:hint="eastAsia"/>
                <w:szCs w:val="28"/>
              </w:rPr>
              <w:t>00</w:t>
            </w:r>
            <w:r>
              <w:rPr>
                <w:rFonts w:ascii="宋体" w:hAnsi="宋体" w:hint="eastAsia"/>
                <w:szCs w:val="28"/>
              </w:rPr>
              <w:t>长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×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35</w:t>
            </w:r>
            <w:r>
              <w:rPr>
                <w:rFonts w:ascii="宋体" w:hAnsi="宋体" w:hint="eastAsia"/>
                <w:szCs w:val="28"/>
              </w:rPr>
              <w:t>00</w:t>
            </w:r>
            <w:r>
              <w:rPr>
                <w:rFonts w:ascii="宋体" w:hAnsi="宋体" w:hint="eastAsia"/>
                <w:szCs w:val="28"/>
              </w:rPr>
              <w:t>宽；</w:t>
            </w:r>
          </w:p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地</w:t>
            </w:r>
            <w:proofErr w:type="gramStart"/>
            <w:r>
              <w:rPr>
                <w:rFonts w:ascii="宋体" w:hAnsi="宋体" w:hint="eastAsia"/>
                <w:szCs w:val="28"/>
              </w:rPr>
              <w:t>坑</w:t>
            </w:r>
            <w:r>
              <w:rPr>
                <w:rFonts w:ascii="宋体" w:hAnsi="宋体" w:hint="eastAsia"/>
                <w:szCs w:val="28"/>
              </w:rPr>
              <w:t>最大</w:t>
            </w:r>
            <w:proofErr w:type="gramEnd"/>
            <w:r>
              <w:rPr>
                <w:rFonts w:ascii="宋体" w:hAnsi="宋体" w:hint="eastAsia"/>
                <w:szCs w:val="28"/>
              </w:rPr>
              <w:t>工件：</w:t>
            </w:r>
            <w:r>
              <w:rPr>
                <w:rFonts w:ascii="宋体" w:hAnsi="宋体" w:hint="eastAsia"/>
                <w:szCs w:val="28"/>
              </w:rPr>
              <w:t>38</w:t>
            </w:r>
            <w:r>
              <w:rPr>
                <w:rFonts w:ascii="宋体" w:hAnsi="宋体" w:hint="eastAsia"/>
                <w:szCs w:val="28"/>
              </w:rPr>
              <w:t>00</w:t>
            </w:r>
            <w:r>
              <w:rPr>
                <w:rFonts w:ascii="宋体" w:hAnsi="宋体" w:hint="eastAsia"/>
                <w:szCs w:val="28"/>
              </w:rPr>
              <w:t>长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×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35</w:t>
            </w:r>
            <w:r>
              <w:rPr>
                <w:rFonts w:ascii="宋体" w:hAnsi="宋体" w:hint="eastAsia"/>
                <w:szCs w:val="28"/>
              </w:rPr>
              <w:t>00</w:t>
            </w:r>
            <w:r>
              <w:rPr>
                <w:rFonts w:ascii="宋体" w:hAnsi="宋体" w:hint="eastAsia"/>
                <w:szCs w:val="28"/>
              </w:rPr>
              <w:t>宽；</w:t>
            </w:r>
          </w:p>
        </w:tc>
      </w:tr>
      <w:tr w:rsidR="00B94B93">
        <w:trPr>
          <w:trHeight w:val="479"/>
        </w:trPr>
        <w:tc>
          <w:tcPr>
            <w:tcW w:w="2173" w:type="dxa"/>
            <w:vMerge/>
            <w:shd w:val="clear" w:color="auto" w:fill="auto"/>
            <w:vAlign w:val="center"/>
          </w:tcPr>
          <w:p w:rsidR="00B94B93" w:rsidRDefault="00B94B93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龙门跨距</w:t>
            </w:r>
          </w:p>
        </w:tc>
        <w:tc>
          <w:tcPr>
            <w:tcW w:w="4084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最大加工宽度</w:t>
            </w:r>
            <w:r>
              <w:rPr>
                <w:rFonts w:ascii="宋体" w:hAnsi="宋体" w:hint="eastAsia"/>
                <w:szCs w:val="28"/>
              </w:rPr>
              <w:t>3500mm</w:t>
            </w:r>
          </w:p>
        </w:tc>
      </w:tr>
      <w:tr w:rsidR="00B94B93">
        <w:trPr>
          <w:trHeight w:val="479"/>
        </w:trPr>
        <w:tc>
          <w:tcPr>
            <w:tcW w:w="2173" w:type="dxa"/>
            <w:vMerge/>
            <w:shd w:val="clear" w:color="auto" w:fill="auto"/>
            <w:vAlign w:val="center"/>
          </w:tcPr>
          <w:p w:rsidR="00B94B93" w:rsidRDefault="00B94B93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最大承重</w:t>
            </w:r>
          </w:p>
        </w:tc>
        <w:tc>
          <w:tcPr>
            <w:tcW w:w="4084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</w:t>
            </w:r>
            <w:r>
              <w:rPr>
                <w:rFonts w:ascii="宋体" w:hAnsi="宋体" w:hint="eastAsia"/>
                <w:szCs w:val="28"/>
              </w:rPr>
              <w:t>T</w:t>
            </w:r>
          </w:p>
        </w:tc>
      </w:tr>
      <w:tr w:rsidR="00B94B93">
        <w:trPr>
          <w:trHeight w:val="479"/>
        </w:trPr>
        <w:tc>
          <w:tcPr>
            <w:tcW w:w="2173" w:type="dxa"/>
            <w:vMerge w:val="restart"/>
            <w:shd w:val="clear" w:color="auto" w:fill="auto"/>
            <w:vAlign w:val="center"/>
          </w:tcPr>
          <w:p w:rsidR="00B94B93" w:rsidRDefault="0040650F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动力头</w:t>
            </w:r>
            <w:r>
              <w:rPr>
                <w:rFonts w:ascii="宋体" w:hAnsi="宋体" w:hint="eastAsia"/>
                <w:szCs w:val="28"/>
              </w:rPr>
              <w:t>参数</w:t>
            </w: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个数</w:t>
            </w:r>
          </w:p>
        </w:tc>
        <w:tc>
          <w:tcPr>
            <w:tcW w:w="4084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</w:t>
            </w:r>
          </w:p>
        </w:tc>
      </w:tr>
      <w:tr w:rsidR="00B94B93">
        <w:trPr>
          <w:trHeight w:val="479"/>
        </w:trPr>
        <w:tc>
          <w:tcPr>
            <w:tcW w:w="2173" w:type="dxa"/>
            <w:vMerge/>
            <w:shd w:val="clear" w:color="auto" w:fill="auto"/>
          </w:tcPr>
          <w:p w:rsidR="00B94B93" w:rsidRDefault="00B94B93">
            <w:pPr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锥度</w:t>
            </w:r>
          </w:p>
        </w:tc>
        <w:tc>
          <w:tcPr>
            <w:tcW w:w="4084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BT50</w:t>
            </w:r>
          </w:p>
        </w:tc>
      </w:tr>
      <w:tr w:rsidR="00B94B93">
        <w:trPr>
          <w:trHeight w:val="479"/>
        </w:trPr>
        <w:tc>
          <w:tcPr>
            <w:tcW w:w="2173" w:type="dxa"/>
            <w:vMerge/>
            <w:shd w:val="clear" w:color="auto" w:fill="auto"/>
          </w:tcPr>
          <w:p w:rsidR="00B94B93" w:rsidRDefault="00B94B93">
            <w:pPr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最大钻孔直径</w:t>
            </w:r>
          </w:p>
        </w:tc>
        <w:tc>
          <w:tcPr>
            <w:tcW w:w="4084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80</w:t>
            </w:r>
            <w:r>
              <w:rPr>
                <w:rFonts w:ascii="宋体" w:hAnsi="宋体" w:hint="eastAsia"/>
                <w:szCs w:val="28"/>
              </w:rPr>
              <w:t>mm</w:t>
            </w:r>
          </w:p>
        </w:tc>
      </w:tr>
      <w:tr w:rsidR="00B94B93">
        <w:trPr>
          <w:trHeight w:val="479"/>
        </w:trPr>
        <w:tc>
          <w:tcPr>
            <w:tcW w:w="2173" w:type="dxa"/>
            <w:vMerge/>
            <w:shd w:val="clear" w:color="auto" w:fill="auto"/>
          </w:tcPr>
          <w:p w:rsidR="00B94B93" w:rsidRDefault="00B94B93">
            <w:pPr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最大钻孔深度</w:t>
            </w:r>
          </w:p>
        </w:tc>
        <w:tc>
          <w:tcPr>
            <w:tcW w:w="4084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15</w:t>
            </w:r>
            <w:r>
              <w:rPr>
                <w:rFonts w:ascii="宋体" w:hAnsi="宋体" w:hint="eastAsia"/>
                <w:szCs w:val="28"/>
              </w:rPr>
              <w:t>0mm</w:t>
            </w:r>
          </w:p>
        </w:tc>
      </w:tr>
      <w:tr w:rsidR="00B94B93">
        <w:trPr>
          <w:trHeight w:val="479"/>
        </w:trPr>
        <w:tc>
          <w:tcPr>
            <w:tcW w:w="2173" w:type="dxa"/>
            <w:vMerge/>
            <w:shd w:val="clear" w:color="auto" w:fill="auto"/>
          </w:tcPr>
          <w:p w:rsidR="00B94B93" w:rsidRDefault="00B94B93">
            <w:pPr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转速</w:t>
            </w:r>
          </w:p>
        </w:tc>
        <w:tc>
          <w:tcPr>
            <w:tcW w:w="4084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不小于</w:t>
            </w:r>
            <w:r>
              <w:rPr>
                <w:rFonts w:ascii="宋体" w:hAnsi="宋体" w:hint="eastAsia"/>
                <w:szCs w:val="28"/>
              </w:rPr>
              <w:t>3000rpm/min</w:t>
            </w:r>
          </w:p>
        </w:tc>
      </w:tr>
      <w:tr w:rsidR="00B94B93">
        <w:trPr>
          <w:trHeight w:val="479"/>
        </w:trPr>
        <w:tc>
          <w:tcPr>
            <w:tcW w:w="2173" w:type="dxa"/>
            <w:vMerge/>
            <w:shd w:val="clear" w:color="auto" w:fill="auto"/>
          </w:tcPr>
          <w:p w:rsidR="00B94B93" w:rsidRDefault="00B94B93">
            <w:pPr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主轴电机功率</w:t>
            </w:r>
          </w:p>
        </w:tc>
        <w:tc>
          <w:tcPr>
            <w:tcW w:w="4084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不小于</w:t>
            </w:r>
            <w:r>
              <w:rPr>
                <w:rFonts w:ascii="宋体" w:hAnsi="宋体" w:hint="eastAsia"/>
                <w:szCs w:val="28"/>
              </w:rPr>
              <w:t>37KW</w:t>
            </w:r>
          </w:p>
        </w:tc>
      </w:tr>
      <w:tr w:rsidR="00B94B93">
        <w:trPr>
          <w:trHeight w:val="479"/>
        </w:trPr>
        <w:tc>
          <w:tcPr>
            <w:tcW w:w="2173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纵向移动（</w:t>
            </w:r>
            <w:r>
              <w:rPr>
                <w:rFonts w:ascii="宋体" w:hAnsi="宋体" w:hint="eastAsia"/>
                <w:szCs w:val="28"/>
              </w:rPr>
              <w:t>X</w:t>
            </w:r>
            <w:r>
              <w:rPr>
                <w:rFonts w:ascii="宋体" w:hAnsi="宋体" w:hint="eastAsia"/>
                <w:szCs w:val="28"/>
              </w:rPr>
              <w:t>轴）</w:t>
            </w: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最大行程</w:t>
            </w:r>
          </w:p>
        </w:tc>
        <w:tc>
          <w:tcPr>
            <w:tcW w:w="4084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  <w:highlight w:val="yellow"/>
              </w:rPr>
              <w:t>76</w:t>
            </w:r>
            <w:r>
              <w:rPr>
                <w:rFonts w:ascii="宋体" w:hAnsi="宋体" w:hint="eastAsia"/>
                <w:szCs w:val="28"/>
                <w:highlight w:val="yellow"/>
              </w:rPr>
              <w:t>00</w:t>
            </w:r>
            <w:r>
              <w:rPr>
                <w:rFonts w:ascii="宋体" w:hAnsi="宋体" w:hint="eastAsia"/>
                <w:szCs w:val="28"/>
                <w:highlight w:val="yellow"/>
              </w:rPr>
              <w:t>mm</w:t>
            </w:r>
          </w:p>
        </w:tc>
      </w:tr>
      <w:tr w:rsidR="00B94B93">
        <w:trPr>
          <w:trHeight w:val="479"/>
        </w:trPr>
        <w:tc>
          <w:tcPr>
            <w:tcW w:w="2173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横向移动（</w:t>
            </w:r>
            <w:r>
              <w:rPr>
                <w:rFonts w:ascii="宋体" w:hAnsi="宋体" w:hint="eastAsia"/>
                <w:szCs w:val="28"/>
              </w:rPr>
              <w:t>Y</w:t>
            </w:r>
            <w:r>
              <w:rPr>
                <w:rFonts w:ascii="宋体" w:hAnsi="宋体" w:hint="eastAsia"/>
                <w:szCs w:val="28"/>
              </w:rPr>
              <w:t>轴）</w:t>
            </w: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最大间距</w:t>
            </w:r>
          </w:p>
        </w:tc>
        <w:tc>
          <w:tcPr>
            <w:tcW w:w="4084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35</w:t>
            </w:r>
            <w:r>
              <w:rPr>
                <w:rFonts w:ascii="宋体" w:hAnsi="宋体" w:hint="eastAsia"/>
                <w:szCs w:val="28"/>
              </w:rPr>
              <w:t>00mm</w:t>
            </w:r>
          </w:p>
        </w:tc>
      </w:tr>
      <w:tr w:rsidR="00B94B93">
        <w:trPr>
          <w:trHeight w:val="479"/>
        </w:trPr>
        <w:tc>
          <w:tcPr>
            <w:tcW w:w="2173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垂直进给（</w:t>
            </w:r>
            <w:r>
              <w:rPr>
                <w:rFonts w:ascii="宋体" w:hAnsi="宋体" w:hint="eastAsia"/>
                <w:szCs w:val="28"/>
              </w:rPr>
              <w:t>Z</w:t>
            </w:r>
            <w:r>
              <w:rPr>
                <w:rFonts w:ascii="宋体" w:hAnsi="宋体" w:hint="eastAsia"/>
                <w:szCs w:val="28"/>
              </w:rPr>
              <w:t>轴）</w:t>
            </w: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行程</w:t>
            </w:r>
          </w:p>
        </w:tc>
        <w:tc>
          <w:tcPr>
            <w:tcW w:w="4084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FF"/>
                <w:szCs w:val="28"/>
              </w:rPr>
              <w:t>15</w:t>
            </w:r>
            <w:r>
              <w:rPr>
                <w:rFonts w:ascii="宋体" w:hAnsi="宋体" w:hint="eastAsia"/>
                <w:b/>
                <w:bCs/>
                <w:color w:val="0000FF"/>
                <w:szCs w:val="28"/>
              </w:rPr>
              <w:t>00mm</w:t>
            </w:r>
          </w:p>
        </w:tc>
      </w:tr>
      <w:tr w:rsidR="00B94B93">
        <w:trPr>
          <w:trHeight w:val="479"/>
        </w:trPr>
        <w:tc>
          <w:tcPr>
            <w:tcW w:w="2173" w:type="dxa"/>
            <w:vMerge w:val="restart"/>
            <w:shd w:val="clear" w:color="auto" w:fill="auto"/>
            <w:vAlign w:val="center"/>
          </w:tcPr>
          <w:p w:rsidR="00B94B93" w:rsidRDefault="0040650F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定位精度</w:t>
            </w: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X</w:t>
            </w:r>
            <w:r>
              <w:rPr>
                <w:rFonts w:ascii="宋体" w:hAnsi="宋体" w:hint="eastAsia"/>
                <w:szCs w:val="28"/>
              </w:rPr>
              <w:t>轴</w:t>
            </w:r>
          </w:p>
        </w:tc>
        <w:tc>
          <w:tcPr>
            <w:tcW w:w="4084" w:type="dxa"/>
            <w:vMerge w:val="restart"/>
            <w:shd w:val="clear" w:color="auto" w:fill="auto"/>
            <w:vAlign w:val="center"/>
          </w:tcPr>
          <w:p w:rsidR="00B94B93" w:rsidRDefault="0040650F">
            <w:pPr>
              <w:jc w:val="lef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土</w:t>
            </w:r>
            <w:r>
              <w:rPr>
                <w:rFonts w:ascii="宋体" w:hAnsi="宋体" w:hint="eastAsia"/>
                <w:szCs w:val="28"/>
              </w:rPr>
              <w:t>0.</w:t>
            </w:r>
            <w:r>
              <w:rPr>
                <w:rFonts w:ascii="宋体" w:hAnsi="宋体" w:hint="eastAsia"/>
                <w:szCs w:val="28"/>
              </w:rPr>
              <w:t>1</w:t>
            </w:r>
            <w:r>
              <w:rPr>
                <w:rFonts w:ascii="宋体" w:hAnsi="宋体" w:hint="eastAsia"/>
                <w:szCs w:val="28"/>
              </w:rPr>
              <w:t>mm</w:t>
            </w:r>
          </w:p>
        </w:tc>
      </w:tr>
      <w:tr w:rsidR="00B94B93">
        <w:trPr>
          <w:trHeight w:val="479"/>
        </w:trPr>
        <w:tc>
          <w:tcPr>
            <w:tcW w:w="2173" w:type="dxa"/>
            <w:vMerge/>
            <w:shd w:val="clear" w:color="auto" w:fill="auto"/>
            <w:vAlign w:val="center"/>
          </w:tcPr>
          <w:p w:rsidR="00B94B93" w:rsidRDefault="00B94B93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Y</w:t>
            </w:r>
            <w:r>
              <w:rPr>
                <w:rFonts w:ascii="宋体" w:hAnsi="宋体" w:hint="eastAsia"/>
                <w:szCs w:val="28"/>
              </w:rPr>
              <w:t>轴</w:t>
            </w:r>
          </w:p>
        </w:tc>
        <w:tc>
          <w:tcPr>
            <w:tcW w:w="4084" w:type="dxa"/>
            <w:vMerge/>
            <w:shd w:val="clear" w:color="auto" w:fill="auto"/>
          </w:tcPr>
          <w:p w:rsidR="00B94B93" w:rsidRDefault="00B94B93">
            <w:pPr>
              <w:rPr>
                <w:rFonts w:ascii="宋体" w:hAnsi="宋体"/>
                <w:szCs w:val="28"/>
              </w:rPr>
            </w:pPr>
          </w:p>
        </w:tc>
      </w:tr>
      <w:tr w:rsidR="00B94B93">
        <w:trPr>
          <w:trHeight w:val="479"/>
        </w:trPr>
        <w:tc>
          <w:tcPr>
            <w:tcW w:w="2173" w:type="dxa"/>
            <w:vMerge/>
            <w:shd w:val="clear" w:color="auto" w:fill="auto"/>
            <w:vAlign w:val="center"/>
          </w:tcPr>
          <w:p w:rsidR="00B94B93" w:rsidRDefault="00B94B93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Z</w:t>
            </w:r>
            <w:r>
              <w:rPr>
                <w:rFonts w:ascii="宋体" w:hAnsi="宋体" w:hint="eastAsia"/>
                <w:szCs w:val="28"/>
              </w:rPr>
              <w:t>轴</w:t>
            </w:r>
          </w:p>
        </w:tc>
        <w:tc>
          <w:tcPr>
            <w:tcW w:w="4084" w:type="dxa"/>
            <w:vMerge/>
            <w:shd w:val="clear" w:color="auto" w:fill="auto"/>
          </w:tcPr>
          <w:p w:rsidR="00B94B93" w:rsidRDefault="00B94B93">
            <w:pPr>
              <w:rPr>
                <w:rFonts w:ascii="宋体" w:hAnsi="宋体"/>
                <w:szCs w:val="28"/>
              </w:rPr>
            </w:pPr>
          </w:p>
        </w:tc>
      </w:tr>
      <w:tr w:rsidR="00B94B93">
        <w:trPr>
          <w:trHeight w:val="479"/>
        </w:trPr>
        <w:tc>
          <w:tcPr>
            <w:tcW w:w="2173" w:type="dxa"/>
            <w:vMerge w:val="restart"/>
            <w:shd w:val="clear" w:color="auto" w:fill="auto"/>
            <w:vAlign w:val="center"/>
          </w:tcPr>
          <w:p w:rsidR="00B94B93" w:rsidRDefault="0040650F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重复定位精度</w:t>
            </w: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X</w:t>
            </w:r>
            <w:r>
              <w:rPr>
                <w:rFonts w:ascii="宋体" w:hAnsi="宋体" w:hint="eastAsia"/>
                <w:szCs w:val="28"/>
              </w:rPr>
              <w:t>轴</w:t>
            </w:r>
          </w:p>
        </w:tc>
        <w:tc>
          <w:tcPr>
            <w:tcW w:w="4084" w:type="dxa"/>
            <w:vMerge w:val="restart"/>
            <w:shd w:val="clear" w:color="auto" w:fill="auto"/>
            <w:vAlign w:val="center"/>
          </w:tcPr>
          <w:p w:rsidR="00B94B93" w:rsidRDefault="00B94B93">
            <w:pPr>
              <w:jc w:val="center"/>
              <w:rPr>
                <w:rFonts w:ascii="宋体" w:hAnsi="宋体"/>
                <w:szCs w:val="28"/>
              </w:rPr>
            </w:pPr>
          </w:p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土</w:t>
            </w:r>
            <w:r>
              <w:rPr>
                <w:rFonts w:ascii="宋体" w:hAnsi="宋体" w:hint="eastAsia"/>
                <w:szCs w:val="28"/>
              </w:rPr>
              <w:t>0.0</w:t>
            </w:r>
            <w:r>
              <w:rPr>
                <w:rFonts w:ascii="宋体" w:hAnsi="宋体" w:hint="eastAsia"/>
                <w:szCs w:val="28"/>
              </w:rPr>
              <w:t>4</w:t>
            </w:r>
            <w:r>
              <w:rPr>
                <w:rFonts w:ascii="宋体" w:hAnsi="宋体" w:hint="eastAsia"/>
                <w:szCs w:val="28"/>
              </w:rPr>
              <w:t>mm</w:t>
            </w:r>
          </w:p>
          <w:p w:rsidR="00B94B93" w:rsidRDefault="00B94B93">
            <w:pPr>
              <w:rPr>
                <w:rFonts w:ascii="宋体" w:hAnsi="宋体"/>
                <w:szCs w:val="28"/>
              </w:rPr>
            </w:pPr>
          </w:p>
        </w:tc>
      </w:tr>
      <w:tr w:rsidR="00B94B93">
        <w:trPr>
          <w:trHeight w:val="447"/>
        </w:trPr>
        <w:tc>
          <w:tcPr>
            <w:tcW w:w="2173" w:type="dxa"/>
            <w:vMerge/>
            <w:shd w:val="clear" w:color="auto" w:fill="auto"/>
          </w:tcPr>
          <w:p w:rsidR="00B94B93" w:rsidRDefault="00B94B93">
            <w:pPr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B94B93" w:rsidRDefault="0040650F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Y</w:t>
            </w:r>
            <w:r>
              <w:rPr>
                <w:rFonts w:ascii="宋体" w:hAnsi="宋体" w:hint="eastAsia"/>
                <w:szCs w:val="28"/>
              </w:rPr>
              <w:t>轴</w:t>
            </w:r>
          </w:p>
        </w:tc>
        <w:tc>
          <w:tcPr>
            <w:tcW w:w="4084" w:type="dxa"/>
            <w:vMerge/>
            <w:shd w:val="clear" w:color="auto" w:fill="auto"/>
          </w:tcPr>
          <w:p w:rsidR="00B94B93" w:rsidRDefault="00B94B93">
            <w:pPr>
              <w:rPr>
                <w:rFonts w:ascii="宋体" w:hAnsi="宋体"/>
                <w:szCs w:val="28"/>
              </w:rPr>
            </w:pPr>
          </w:p>
        </w:tc>
      </w:tr>
    </w:tbl>
    <w:p w:rsidR="00B94B93" w:rsidRDefault="00B94B93">
      <w:pPr>
        <w:pStyle w:val="1"/>
      </w:pPr>
    </w:p>
    <w:p w:rsidR="00B94B93" w:rsidRDefault="00B94B93">
      <w:pPr>
        <w:pStyle w:val="a0"/>
      </w:pPr>
    </w:p>
    <w:p w:rsidR="00B94B93" w:rsidRDefault="00B94B93">
      <w:pPr>
        <w:pStyle w:val="a0"/>
      </w:pPr>
    </w:p>
    <w:p w:rsidR="00B94B93" w:rsidRDefault="0040650F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主要供货设备：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4010"/>
        <w:gridCol w:w="970"/>
        <w:gridCol w:w="851"/>
        <w:gridCol w:w="709"/>
        <w:gridCol w:w="1868"/>
      </w:tblGrid>
      <w:tr w:rsidR="00B94B93">
        <w:trPr>
          <w:cantSplit/>
          <w:trHeight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20" w:left="56"/>
              <w:jc w:val="center"/>
            </w:pPr>
            <w:r>
              <w:rPr>
                <w:rFonts w:hint="eastAsia"/>
              </w:rPr>
              <w:t>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20" w:left="56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20" w:left="56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4B93" w:rsidRDefault="0040650F">
            <w:pPr>
              <w:ind w:leftChars="20" w:left="56"/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注</w:t>
            </w:r>
          </w:p>
        </w:tc>
      </w:tr>
      <w:tr w:rsidR="00B94B93">
        <w:trPr>
          <w:cantSplit/>
          <w:trHeight w:val="2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jc w:val="center"/>
            </w:pPr>
            <w:r>
              <w:rPr>
                <w:rFonts w:hint="eastAsia"/>
              </w:rPr>
              <w:t>机床本体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20" w:left="56"/>
              <w:jc w:val="center"/>
            </w:pPr>
            <w:r>
              <w:rPr>
                <w:rFonts w:hint="eastAsia"/>
              </w:rPr>
              <w:t>立式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20" w:left="56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20" w:left="56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94B93" w:rsidRDefault="0040650F">
            <w:pPr>
              <w:ind w:leftChars="20" w:left="56"/>
              <w:jc w:val="center"/>
            </w:pPr>
            <w:r>
              <w:rPr>
                <w:rFonts w:hint="eastAsia"/>
              </w:rPr>
              <w:t>机电一体供货</w:t>
            </w:r>
          </w:p>
        </w:tc>
      </w:tr>
      <w:tr w:rsidR="00B94B93">
        <w:trPr>
          <w:cantSplit/>
          <w:trHeight w:val="284"/>
          <w:jc w:val="center"/>
        </w:trPr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50" w:left="140" w:rightChars="50" w:right="140"/>
              <w:jc w:val="center"/>
            </w:pPr>
            <w:r>
              <w:rPr>
                <w:rFonts w:hint="eastAsia"/>
              </w:rPr>
              <w:t>液压</w:t>
            </w:r>
            <w:r>
              <w:rPr>
                <w:rFonts w:hint="eastAsia"/>
              </w:rPr>
              <w:t>系统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B94B93">
            <w:pPr>
              <w:ind w:leftChars="20" w:left="56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20" w:left="56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20" w:left="56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94B93" w:rsidRDefault="00B94B93">
            <w:pPr>
              <w:ind w:leftChars="20" w:left="56"/>
              <w:jc w:val="center"/>
            </w:pPr>
          </w:p>
        </w:tc>
      </w:tr>
      <w:tr w:rsidR="00B94B93">
        <w:trPr>
          <w:cantSplit/>
          <w:trHeight w:val="284"/>
          <w:jc w:val="center"/>
        </w:trPr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50" w:left="140" w:rightChars="50" w:right="140"/>
              <w:jc w:val="center"/>
            </w:pPr>
            <w:r>
              <w:rPr>
                <w:rFonts w:hint="eastAsia"/>
              </w:rPr>
              <w:t>电控系统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B94B93">
            <w:pPr>
              <w:ind w:leftChars="20" w:left="56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20" w:left="56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20" w:left="56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94B93" w:rsidRDefault="00B94B93">
            <w:pPr>
              <w:ind w:leftChars="20" w:left="56"/>
              <w:jc w:val="center"/>
            </w:pPr>
          </w:p>
        </w:tc>
      </w:tr>
      <w:tr w:rsidR="00B94B93">
        <w:trPr>
          <w:cantSplit/>
          <w:trHeight w:val="284"/>
          <w:jc w:val="center"/>
        </w:trPr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rightChars="50" w:right="140"/>
              <w:jc w:val="center"/>
            </w:pPr>
            <w:r>
              <w:rPr>
                <w:rFonts w:hint="eastAsia"/>
              </w:rPr>
              <w:t>自动排屑系统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B94B93">
            <w:pPr>
              <w:ind w:leftChars="20" w:left="56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20" w:left="56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20" w:left="56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94B93" w:rsidRDefault="00B94B93">
            <w:pPr>
              <w:ind w:leftChars="20" w:left="56"/>
              <w:jc w:val="center"/>
            </w:pPr>
          </w:p>
        </w:tc>
      </w:tr>
      <w:tr w:rsidR="00B94B93">
        <w:trPr>
          <w:cantSplit/>
          <w:trHeight w:val="284"/>
          <w:jc w:val="center"/>
        </w:trPr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50" w:left="140" w:rightChars="50" w:right="140"/>
              <w:jc w:val="center"/>
            </w:pPr>
            <w:r>
              <w:rPr>
                <w:rFonts w:hint="eastAsia"/>
              </w:rPr>
              <w:t>冷却液循环</w:t>
            </w:r>
            <w:r>
              <w:rPr>
                <w:rFonts w:hint="eastAsia"/>
              </w:rPr>
              <w:t>系统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B94B93">
            <w:pPr>
              <w:ind w:leftChars="20" w:left="56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20" w:left="56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20" w:left="56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94B93" w:rsidRDefault="00B94B93">
            <w:pPr>
              <w:ind w:leftChars="20" w:left="56"/>
              <w:jc w:val="center"/>
            </w:pPr>
          </w:p>
        </w:tc>
      </w:tr>
      <w:tr w:rsidR="00B94B93">
        <w:trPr>
          <w:cantSplit/>
          <w:trHeight w:val="284"/>
          <w:jc w:val="center"/>
        </w:trPr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50" w:left="140" w:rightChars="50" w:right="140"/>
              <w:jc w:val="center"/>
            </w:pPr>
            <w:r>
              <w:rPr>
                <w:rFonts w:hint="eastAsia"/>
              </w:rPr>
              <w:t>支管方位定位工装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B94B93">
            <w:pPr>
              <w:ind w:leftChars="20" w:left="56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20" w:left="56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B93" w:rsidRDefault="0040650F">
            <w:pPr>
              <w:ind w:leftChars="20" w:left="56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6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94B93" w:rsidRDefault="00B94B93">
            <w:pPr>
              <w:ind w:leftChars="20" w:left="56"/>
              <w:jc w:val="center"/>
            </w:pPr>
          </w:p>
        </w:tc>
      </w:tr>
    </w:tbl>
    <w:p w:rsidR="00B94B93" w:rsidRDefault="00B94B93">
      <w:pPr>
        <w:pStyle w:val="a0"/>
      </w:pPr>
    </w:p>
    <w:p w:rsidR="00B94B93" w:rsidRDefault="0040650F">
      <w:pPr>
        <w:pStyle w:val="1"/>
        <w:numPr>
          <w:ilvl w:val="0"/>
          <w:numId w:val="1"/>
        </w:numPr>
      </w:pPr>
      <w:r>
        <w:rPr>
          <w:rFonts w:hint="eastAsia"/>
        </w:rPr>
        <w:t>主要技术条件：</w:t>
      </w:r>
    </w:p>
    <w:p w:rsidR="00B94B93" w:rsidRDefault="0040650F">
      <w:pPr>
        <w:pStyle w:val="a0"/>
        <w:ind w:firstLine="0"/>
      </w:pPr>
      <w:r>
        <w:rPr>
          <w:rFonts w:hint="eastAsia"/>
        </w:rPr>
        <w:t>（一）技术要求</w:t>
      </w:r>
    </w:p>
    <w:p w:rsidR="00B94B93" w:rsidRDefault="0040650F">
      <w:pPr>
        <w:pStyle w:val="13"/>
        <w:spacing w:line="360" w:lineRule="auto"/>
        <w:ind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）产品材质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余量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质量要求</w:t>
      </w:r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管件的材质：球墨铸铁，抗拉强度</w:t>
      </w:r>
      <w:r>
        <w:rPr>
          <w:rFonts w:ascii="宋体" w:hAnsi="宋体" w:cs="宋体" w:hint="eastAsia"/>
          <w:sz w:val="24"/>
        </w:rPr>
        <w:t>≧</w:t>
      </w:r>
      <w:r>
        <w:rPr>
          <w:rFonts w:ascii="宋体" w:hAnsi="宋体" w:hint="eastAsia"/>
          <w:sz w:val="24"/>
        </w:rPr>
        <w:t>420MPa</w:t>
      </w:r>
      <w:r>
        <w:rPr>
          <w:rFonts w:ascii="宋体" w:hAnsi="宋体" w:hint="eastAsia"/>
          <w:sz w:val="24"/>
        </w:rPr>
        <w:t>，延伸率</w:t>
      </w:r>
      <w:r>
        <w:rPr>
          <w:rFonts w:ascii="宋体" w:hAnsi="宋体" w:hint="eastAsia"/>
          <w:sz w:val="24"/>
        </w:rPr>
        <w:t>5%</w:t>
      </w:r>
      <w:r>
        <w:rPr>
          <w:rFonts w:ascii="宋体" w:hAnsi="宋体" w:hint="eastAsia"/>
          <w:sz w:val="24"/>
        </w:rPr>
        <w:t>-1</w:t>
      </w:r>
      <w:r>
        <w:rPr>
          <w:rFonts w:ascii="宋体" w:hAnsi="宋体" w:hint="eastAsia"/>
          <w:sz w:val="24"/>
        </w:rPr>
        <w:t>5%</w:t>
      </w:r>
      <w:r>
        <w:rPr>
          <w:rFonts w:ascii="宋体" w:hAnsi="宋体" w:hint="eastAsia"/>
          <w:sz w:val="24"/>
        </w:rPr>
        <w:t>。</w:t>
      </w:r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工件最大加工余量：</w:t>
      </w:r>
      <w:r>
        <w:rPr>
          <w:rFonts w:ascii="宋体" w:hAnsi="宋体"/>
          <w:sz w:val="24"/>
        </w:rPr>
        <w:t>钻孔处毛坯为实心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最大孔径</w:t>
      </w:r>
      <w:r>
        <w:rPr>
          <w:rFonts w:ascii="宋体" w:hAnsi="宋体" w:hint="eastAsia"/>
          <w:sz w:val="24"/>
        </w:rPr>
        <w:t>80mm</w:t>
      </w:r>
      <w:r>
        <w:rPr>
          <w:rFonts w:ascii="宋体" w:hAnsi="宋体" w:hint="eastAsia"/>
          <w:sz w:val="24"/>
        </w:rPr>
        <w:t>；</w:t>
      </w:r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工件</w:t>
      </w:r>
      <w:r>
        <w:rPr>
          <w:rFonts w:ascii="宋体" w:hAnsi="宋体" w:hint="eastAsia"/>
          <w:sz w:val="24"/>
        </w:rPr>
        <w:t>单件重量≤</w:t>
      </w:r>
      <w:r>
        <w:rPr>
          <w:rFonts w:ascii="宋体" w:hAnsi="宋体" w:hint="eastAsia"/>
          <w:sz w:val="24"/>
        </w:rPr>
        <w:t>8000</w:t>
      </w:r>
      <w:r>
        <w:rPr>
          <w:rFonts w:ascii="宋体" w:hAnsi="宋体" w:hint="eastAsia"/>
          <w:sz w:val="24"/>
        </w:rPr>
        <w:t>KG</w:t>
      </w:r>
      <w:r>
        <w:rPr>
          <w:rFonts w:ascii="宋体" w:hAnsi="宋体"/>
          <w:sz w:val="24"/>
        </w:rPr>
        <w:t>。</w:t>
      </w:r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钻孔</w:t>
      </w:r>
      <w:r>
        <w:rPr>
          <w:rFonts w:ascii="宋体" w:hAnsi="宋体" w:hint="eastAsia"/>
          <w:sz w:val="24"/>
        </w:rPr>
        <w:t>后内孔表面粗糙度要求</w:t>
      </w:r>
      <w:r>
        <w:rPr>
          <w:rFonts w:ascii="宋体" w:hAnsi="宋体" w:hint="eastAsia"/>
          <w:sz w:val="24"/>
        </w:rPr>
        <w:t>Ra6.3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孔</w:t>
      </w:r>
      <w:r>
        <w:rPr>
          <w:rFonts w:ascii="宋体" w:hAnsi="宋体" w:hint="eastAsia"/>
          <w:sz w:val="24"/>
        </w:rPr>
        <w:t>位置</w:t>
      </w:r>
      <w:r>
        <w:rPr>
          <w:rFonts w:ascii="宋体" w:hAnsi="宋体"/>
          <w:sz w:val="24"/>
        </w:rPr>
        <w:t>度</w:t>
      </w:r>
      <w:r>
        <w:rPr>
          <w:rFonts w:ascii="宋体" w:hAnsi="宋体"/>
          <w:sz w:val="24"/>
        </w:rPr>
        <w:t>0.1</w:t>
      </w:r>
      <w:r>
        <w:rPr>
          <w:rFonts w:ascii="宋体" w:hAnsi="宋体"/>
          <w:sz w:val="24"/>
        </w:rPr>
        <w:t>，加工后整体</w:t>
      </w:r>
      <w:proofErr w:type="gramStart"/>
      <w:r>
        <w:rPr>
          <w:rFonts w:ascii="宋体" w:hAnsi="宋体"/>
          <w:sz w:val="24"/>
        </w:rPr>
        <w:t>无振纹</w:t>
      </w:r>
      <w:proofErr w:type="gramEnd"/>
      <w:r>
        <w:rPr>
          <w:rFonts w:ascii="宋体" w:hAnsi="宋体"/>
          <w:sz w:val="24"/>
        </w:rPr>
        <w:t>、无飞边毛刺等缺陷。</w:t>
      </w:r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以</w:t>
      </w:r>
      <w:r>
        <w:rPr>
          <w:rFonts w:ascii="宋体" w:hAnsi="宋体"/>
          <w:sz w:val="24"/>
        </w:rPr>
        <w:t>GB/T13295</w:t>
      </w:r>
      <w:r>
        <w:rPr>
          <w:rFonts w:ascii="宋体" w:hAnsi="宋体"/>
          <w:sz w:val="24"/>
        </w:rPr>
        <w:t>标准为依据，该机床必须加工该标准中</w:t>
      </w:r>
      <w:r>
        <w:rPr>
          <w:rFonts w:ascii="宋体" w:hAnsi="宋体"/>
          <w:bCs/>
          <w:sz w:val="24"/>
        </w:rPr>
        <w:t>DN</w:t>
      </w:r>
      <w:r>
        <w:rPr>
          <w:rFonts w:ascii="宋体" w:hAnsi="宋体" w:hint="eastAsia"/>
          <w:bCs/>
          <w:sz w:val="24"/>
        </w:rPr>
        <w:t>400</w:t>
      </w:r>
      <w:r>
        <w:rPr>
          <w:rFonts w:ascii="宋体" w:hAnsi="宋体" w:hint="eastAsia"/>
          <w:b/>
          <w:sz w:val="24"/>
        </w:rPr>
        <w:t>-</w:t>
      </w:r>
      <w:r>
        <w:rPr>
          <w:rFonts w:ascii="宋体" w:hAnsi="宋体"/>
          <w:sz w:val="24"/>
        </w:rPr>
        <w:t>DN</w:t>
      </w:r>
      <w:r>
        <w:rPr>
          <w:rFonts w:ascii="宋体" w:hAnsi="宋体" w:hint="eastAsia"/>
          <w:sz w:val="24"/>
        </w:rPr>
        <w:t>300</w:t>
      </w:r>
      <w:r>
        <w:rPr>
          <w:rFonts w:ascii="宋体" w:hAnsi="宋体"/>
          <w:sz w:val="24"/>
        </w:rPr>
        <w:t>0</w:t>
      </w:r>
      <w:proofErr w:type="gramStart"/>
      <w:r>
        <w:rPr>
          <w:rFonts w:ascii="宋体" w:hAnsi="宋体" w:hint="eastAsia"/>
          <w:sz w:val="24"/>
        </w:rPr>
        <w:t>各</w:t>
      </w:r>
      <w:proofErr w:type="gramEnd"/>
      <w:r>
        <w:rPr>
          <w:rFonts w:ascii="宋体" w:hAnsi="宋体"/>
          <w:sz w:val="24"/>
        </w:rPr>
        <w:t>规</w:t>
      </w:r>
      <w:r>
        <w:rPr>
          <w:rFonts w:ascii="宋体" w:hAnsi="宋体" w:hint="eastAsia"/>
          <w:sz w:val="24"/>
        </w:rPr>
        <w:t>格、各型号</w:t>
      </w:r>
      <w:r>
        <w:rPr>
          <w:rFonts w:ascii="宋体" w:hAnsi="宋体"/>
          <w:sz w:val="24"/>
        </w:rPr>
        <w:t>管件</w:t>
      </w:r>
      <w:r>
        <w:rPr>
          <w:rFonts w:ascii="宋体" w:hAnsi="宋体" w:hint="eastAsia"/>
          <w:sz w:val="24"/>
        </w:rPr>
        <w:t>时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同一台机床必须同时具备</w:t>
      </w:r>
      <w:r>
        <w:rPr>
          <w:rFonts w:ascii="宋体" w:hAnsi="宋体" w:hint="eastAsia"/>
          <w:sz w:val="24"/>
        </w:rPr>
        <w:t>加工</w:t>
      </w:r>
      <w:r>
        <w:rPr>
          <w:rFonts w:ascii="宋体" w:hAnsi="宋体"/>
          <w:sz w:val="24"/>
        </w:rPr>
        <w:t>上述</w:t>
      </w:r>
      <w:r>
        <w:rPr>
          <w:rFonts w:ascii="宋体" w:hAnsi="宋体" w:hint="eastAsia"/>
          <w:sz w:val="24"/>
        </w:rPr>
        <w:t>各</w:t>
      </w:r>
      <w:r>
        <w:rPr>
          <w:rFonts w:ascii="宋体" w:hAnsi="宋体"/>
          <w:sz w:val="24"/>
        </w:rPr>
        <w:t>种规格</w:t>
      </w:r>
      <w:r>
        <w:rPr>
          <w:rFonts w:ascii="宋体" w:hAnsi="宋体" w:hint="eastAsia"/>
          <w:sz w:val="24"/>
        </w:rPr>
        <w:t>管件</w:t>
      </w:r>
      <w:r>
        <w:rPr>
          <w:rFonts w:ascii="宋体" w:hAnsi="宋体"/>
          <w:sz w:val="24"/>
        </w:rPr>
        <w:t>的加工能力，不同型号的管件可通过调整</w:t>
      </w:r>
      <w:r>
        <w:rPr>
          <w:rFonts w:ascii="宋体" w:hAnsi="宋体"/>
          <w:sz w:val="24"/>
        </w:rPr>
        <w:t>快速调节</w:t>
      </w:r>
      <w:r>
        <w:rPr>
          <w:rFonts w:ascii="宋体" w:hAnsi="宋体"/>
          <w:sz w:val="24"/>
        </w:rPr>
        <w:t>夹具</w:t>
      </w:r>
      <w:r>
        <w:rPr>
          <w:rFonts w:ascii="宋体" w:hAnsi="宋体" w:hint="eastAsia"/>
          <w:sz w:val="24"/>
        </w:rPr>
        <w:t>、程序，</w:t>
      </w:r>
      <w:r>
        <w:rPr>
          <w:rFonts w:ascii="宋体" w:hAnsi="宋体"/>
          <w:sz w:val="24"/>
        </w:rPr>
        <w:t>实现快速切换加工规格。</w:t>
      </w:r>
    </w:p>
    <w:p w:rsidR="00B94B93" w:rsidRDefault="0040650F">
      <w:pPr>
        <w:pStyle w:val="p0"/>
        <w:snapToGrid w:val="0"/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（二）</w:t>
      </w:r>
      <w:r>
        <w:rPr>
          <w:rFonts w:hint="eastAsia"/>
          <w:b/>
          <w:sz w:val="24"/>
          <w:szCs w:val="24"/>
        </w:rPr>
        <w:t>、机床功能</w:t>
      </w:r>
      <w:r>
        <w:rPr>
          <w:rFonts w:hint="eastAsia"/>
          <w:b/>
          <w:sz w:val="24"/>
          <w:szCs w:val="24"/>
        </w:rPr>
        <w:t>及结构要求</w:t>
      </w:r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）本机床采用数控系统控制，人工装卸工件，</w:t>
      </w:r>
      <w:r>
        <w:rPr>
          <w:rFonts w:ascii="宋体" w:hAnsi="宋体" w:hint="eastAsia"/>
          <w:sz w:val="24"/>
        </w:rPr>
        <w:t>人工</w:t>
      </w:r>
      <w:r>
        <w:rPr>
          <w:rFonts w:ascii="宋体" w:hAnsi="宋体" w:hint="eastAsia"/>
          <w:sz w:val="24"/>
        </w:rPr>
        <w:t>夹紧：当工件放到夹具上后，</w:t>
      </w:r>
      <w:r>
        <w:rPr>
          <w:rFonts w:ascii="宋体" w:hAnsi="宋体" w:hint="eastAsia"/>
          <w:sz w:val="24"/>
        </w:rPr>
        <w:t>人工</w:t>
      </w:r>
      <w:proofErr w:type="gramStart"/>
      <w:r>
        <w:rPr>
          <w:rFonts w:ascii="宋体" w:hAnsi="宋体" w:hint="eastAsia"/>
          <w:sz w:val="24"/>
        </w:rPr>
        <w:t>辅助找正支管</w:t>
      </w:r>
      <w:proofErr w:type="gramEnd"/>
      <w:r>
        <w:rPr>
          <w:rFonts w:ascii="宋体" w:hAnsi="宋体" w:hint="eastAsia"/>
          <w:sz w:val="24"/>
        </w:rPr>
        <w:t>方位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人工</w:t>
      </w:r>
      <w:proofErr w:type="gramStart"/>
      <w:r>
        <w:rPr>
          <w:rFonts w:ascii="宋体" w:hAnsi="宋体" w:hint="eastAsia"/>
          <w:sz w:val="24"/>
        </w:rPr>
        <w:t>辅助找正工件</w:t>
      </w:r>
      <w:proofErr w:type="gramEnd"/>
      <w:r>
        <w:rPr>
          <w:rFonts w:ascii="宋体" w:hAnsi="宋体" w:hint="eastAsia"/>
          <w:sz w:val="24"/>
        </w:rPr>
        <w:t>回转中心</w:t>
      </w:r>
      <w:r>
        <w:rPr>
          <w:rFonts w:ascii="宋体" w:hAnsi="宋体" w:hint="eastAsia"/>
          <w:sz w:val="24"/>
        </w:rPr>
        <w:t>，自动</w:t>
      </w:r>
      <w:r>
        <w:rPr>
          <w:rFonts w:ascii="宋体" w:hAnsi="宋体"/>
          <w:sz w:val="24"/>
        </w:rPr>
        <w:t>连续</w:t>
      </w:r>
      <w:r>
        <w:rPr>
          <w:rFonts w:ascii="宋体" w:hAnsi="宋体" w:hint="eastAsia"/>
          <w:sz w:val="24"/>
        </w:rPr>
        <w:t>加工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/>
          <w:sz w:val="24"/>
        </w:rPr>
        <w:t>机床配备</w:t>
      </w:r>
      <w:r>
        <w:rPr>
          <w:rFonts w:ascii="宋体" w:hAnsi="宋体" w:hint="eastAsia"/>
          <w:sz w:val="24"/>
        </w:rPr>
        <w:t>高低工作台，高台长</w:t>
      </w:r>
      <w:r>
        <w:rPr>
          <w:rFonts w:ascii="宋体" w:hAnsi="宋体" w:hint="eastAsia"/>
          <w:sz w:val="24"/>
        </w:rPr>
        <w:t>3800mm</w:t>
      </w:r>
      <w:r>
        <w:rPr>
          <w:rFonts w:ascii="宋体" w:hAnsi="宋体" w:hint="eastAsia"/>
          <w:sz w:val="24"/>
        </w:rPr>
        <w:t>、宽</w:t>
      </w:r>
      <w:r>
        <w:rPr>
          <w:rFonts w:ascii="宋体" w:hAnsi="宋体" w:hint="eastAsia"/>
          <w:sz w:val="24"/>
        </w:rPr>
        <w:t>3500mm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低台长</w:t>
      </w:r>
      <w:r>
        <w:rPr>
          <w:rFonts w:ascii="宋体" w:hAnsi="宋体" w:hint="eastAsia"/>
          <w:sz w:val="24"/>
        </w:rPr>
        <w:t>3800mm</w:t>
      </w:r>
      <w:r>
        <w:rPr>
          <w:rFonts w:ascii="宋体" w:hAnsi="宋体" w:hint="eastAsia"/>
          <w:sz w:val="24"/>
        </w:rPr>
        <w:t>、宽</w:t>
      </w:r>
      <w:r>
        <w:rPr>
          <w:rFonts w:ascii="宋体" w:hAnsi="宋体" w:hint="eastAsia"/>
          <w:sz w:val="24"/>
        </w:rPr>
        <w:t>3500mm</w:t>
      </w:r>
      <w:r>
        <w:rPr>
          <w:rFonts w:ascii="宋体" w:hAnsi="宋体" w:hint="eastAsia"/>
          <w:sz w:val="24"/>
        </w:rPr>
        <w:t>，两工作台落差为</w:t>
      </w:r>
      <w:r>
        <w:rPr>
          <w:rFonts w:ascii="宋体" w:hAnsi="宋体" w:hint="eastAsia"/>
          <w:b/>
          <w:bCs/>
          <w:sz w:val="24"/>
        </w:rPr>
        <w:t>1600mm</w:t>
      </w:r>
      <w:r>
        <w:rPr>
          <w:rFonts w:ascii="宋体" w:hAnsi="宋体" w:hint="eastAsia"/>
          <w:sz w:val="24"/>
        </w:rPr>
        <w:t>，装好工件后启动开始加工，</w:t>
      </w:r>
      <w:r>
        <w:rPr>
          <w:rFonts w:ascii="宋体" w:hAnsi="宋体" w:hint="eastAsia"/>
          <w:sz w:val="24"/>
        </w:rPr>
        <w:t>完成单个法兰全部孔的加工</w:t>
      </w:r>
      <w:r>
        <w:rPr>
          <w:rFonts w:ascii="宋体" w:hAnsi="宋体" w:hint="eastAsia"/>
          <w:sz w:val="24"/>
        </w:rPr>
        <w:t>。</w:t>
      </w:r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）厂家</w:t>
      </w:r>
      <w:r>
        <w:rPr>
          <w:rFonts w:ascii="宋体" w:hAnsi="宋体" w:hint="eastAsia"/>
          <w:sz w:val="24"/>
        </w:rPr>
        <w:t>在进行设计时需要对</w:t>
      </w:r>
      <w:r>
        <w:rPr>
          <w:rFonts w:ascii="宋体" w:hAnsi="宋体" w:hint="eastAsia"/>
          <w:sz w:val="24"/>
        </w:rPr>
        <w:t>机床整体结构、加工工艺方案、工装夹具</w:t>
      </w:r>
      <w:r>
        <w:rPr>
          <w:rFonts w:ascii="宋体" w:hAnsi="宋体" w:hint="eastAsia"/>
          <w:sz w:val="24"/>
        </w:rPr>
        <w:t>等作全面考虑，</w:t>
      </w:r>
      <w:proofErr w:type="gramStart"/>
      <w:r>
        <w:rPr>
          <w:rFonts w:ascii="宋体" w:hAnsi="宋体" w:hint="eastAsia"/>
          <w:sz w:val="24"/>
        </w:rPr>
        <w:t>须</w:t>
      </w:r>
      <w:r>
        <w:rPr>
          <w:rFonts w:ascii="宋体" w:hAnsi="宋体" w:hint="eastAsia"/>
          <w:sz w:val="24"/>
        </w:rPr>
        <w:t>整体</w:t>
      </w:r>
      <w:proofErr w:type="gramEnd"/>
      <w:r>
        <w:rPr>
          <w:rFonts w:ascii="宋体" w:hAnsi="宋体" w:hint="eastAsia"/>
          <w:sz w:val="24"/>
        </w:rPr>
        <w:t>加工方案先进、机床性能必须优良、效率高、加工质量</w:t>
      </w:r>
      <w:r>
        <w:rPr>
          <w:rFonts w:ascii="宋体" w:hAnsi="宋体" w:hint="eastAsia"/>
          <w:sz w:val="24"/>
        </w:rPr>
        <w:t>稳定、</w:t>
      </w:r>
      <w:r>
        <w:rPr>
          <w:rFonts w:ascii="宋体" w:hAnsi="宋体" w:hint="eastAsia"/>
          <w:sz w:val="24"/>
        </w:rPr>
        <w:t>夹具定位方便可靠。</w:t>
      </w:r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</w:t>
      </w:r>
      <w:bookmarkStart w:id="0" w:name="OLE_LINK1"/>
      <w:r>
        <w:rPr>
          <w:rFonts w:ascii="宋体" w:hAnsi="宋体" w:hint="eastAsia"/>
          <w:sz w:val="24"/>
        </w:rPr>
        <w:t>采用数控系统集中控制，具有完善的液压系统、自动润滑系统（所有运动部件均应进行自动润滑）、安全</w:t>
      </w:r>
      <w:r>
        <w:rPr>
          <w:rFonts w:ascii="宋体" w:hAnsi="宋体" w:hint="eastAsia"/>
          <w:sz w:val="24"/>
        </w:rPr>
        <w:t>联锁</w:t>
      </w:r>
      <w:r>
        <w:rPr>
          <w:rFonts w:ascii="宋体" w:hAnsi="宋体" w:hint="eastAsia"/>
          <w:sz w:val="24"/>
        </w:rPr>
        <w:t>系统、自动排屑系统</w:t>
      </w:r>
      <w:r>
        <w:rPr>
          <w:rFonts w:ascii="宋体" w:hAnsi="宋体" w:hint="eastAsia"/>
          <w:sz w:val="24"/>
        </w:rPr>
        <w:t>，带半</w:t>
      </w:r>
      <w:r>
        <w:rPr>
          <w:rFonts w:ascii="宋体" w:hAnsi="宋体" w:hint="eastAsia"/>
          <w:sz w:val="24"/>
        </w:rPr>
        <w:t>防护罩，带导轨不锈钢护罩、</w:t>
      </w:r>
      <w:r>
        <w:rPr>
          <w:rFonts w:ascii="宋体" w:hAnsi="宋体" w:hint="eastAsia"/>
          <w:sz w:val="24"/>
        </w:rPr>
        <w:lastRenderedPageBreak/>
        <w:t>带</w:t>
      </w:r>
      <w:r>
        <w:rPr>
          <w:rFonts w:ascii="宋体" w:hAnsi="宋体" w:hint="eastAsia"/>
          <w:sz w:val="24"/>
        </w:rPr>
        <w:t>自动</w:t>
      </w:r>
      <w:r>
        <w:rPr>
          <w:rFonts w:ascii="宋体" w:hAnsi="宋体" w:hint="eastAsia"/>
          <w:sz w:val="24"/>
        </w:rPr>
        <w:t>排屑装置、</w:t>
      </w:r>
      <w:r>
        <w:rPr>
          <w:rFonts w:ascii="宋体" w:hAnsi="宋体" w:hint="eastAsia"/>
          <w:sz w:val="24"/>
        </w:rPr>
        <w:t>带</w:t>
      </w:r>
      <w:r>
        <w:rPr>
          <w:rFonts w:ascii="宋体" w:hAnsi="宋体" w:hint="eastAsia"/>
          <w:sz w:val="24"/>
        </w:rPr>
        <w:t>内外</w:t>
      </w:r>
      <w:r>
        <w:rPr>
          <w:rFonts w:ascii="宋体" w:hAnsi="宋体" w:hint="eastAsia"/>
          <w:sz w:val="24"/>
        </w:rPr>
        <w:t>冷却系统</w:t>
      </w:r>
      <w:r>
        <w:rPr>
          <w:rFonts w:ascii="宋体" w:hAnsi="宋体" w:hint="eastAsia"/>
          <w:sz w:val="24"/>
        </w:rPr>
        <w:t>。</w:t>
      </w:r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）本机床须有足够的强度、刚度，精度稳定、经久耐用。床身和导轨须采用优质材料制造（非</w:t>
      </w:r>
      <w:proofErr w:type="gramStart"/>
      <w:r>
        <w:rPr>
          <w:rFonts w:ascii="宋体" w:hAnsi="宋体" w:hint="eastAsia"/>
          <w:sz w:val="24"/>
        </w:rPr>
        <w:t>加工面带附铸</w:t>
      </w:r>
      <w:proofErr w:type="gramEnd"/>
      <w:r>
        <w:rPr>
          <w:rFonts w:ascii="宋体" w:hAnsi="宋体" w:hint="eastAsia"/>
          <w:sz w:val="24"/>
        </w:rPr>
        <w:t>金相试棒交货，备检），确保机床能适应长期稳定运行。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机床须在环境温度</w:t>
      </w:r>
      <w:r>
        <w:rPr>
          <w:rFonts w:ascii="宋体" w:hAnsi="宋体" w:hint="eastAsia"/>
          <w:sz w:val="24"/>
        </w:rPr>
        <w:t>0~40</w:t>
      </w:r>
      <w:r>
        <w:rPr>
          <w:rFonts w:ascii="宋体" w:hAnsi="宋体" w:hint="eastAsia"/>
          <w:sz w:val="24"/>
        </w:rPr>
        <w:t>℃、相对湿度≤</w:t>
      </w:r>
      <w:r>
        <w:rPr>
          <w:rFonts w:ascii="宋体" w:hAnsi="宋体" w:hint="eastAsia"/>
          <w:sz w:val="24"/>
        </w:rPr>
        <w:t>90%</w:t>
      </w:r>
      <w:r>
        <w:rPr>
          <w:rFonts w:ascii="宋体" w:hAnsi="宋体" w:hint="eastAsia"/>
          <w:sz w:val="24"/>
        </w:rPr>
        <w:t>条件下，能连续稳定工作。</w:t>
      </w:r>
      <w:bookmarkEnd w:id="0"/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X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Y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Z</w:t>
      </w:r>
      <w:r>
        <w:rPr>
          <w:rFonts w:ascii="宋体" w:hAnsi="宋体" w:hint="eastAsia"/>
          <w:sz w:val="24"/>
        </w:rPr>
        <w:t>各向导轨</w:t>
      </w:r>
      <w:r>
        <w:rPr>
          <w:rFonts w:ascii="宋体" w:hAnsi="宋体" w:hint="eastAsia"/>
          <w:sz w:val="24"/>
        </w:rPr>
        <w:t>采用滚柱导轨，确保整体</w:t>
      </w:r>
      <w:r>
        <w:rPr>
          <w:rFonts w:ascii="宋体" w:hAnsi="宋体" w:hint="eastAsia"/>
          <w:sz w:val="24"/>
        </w:rPr>
        <w:t>刚性及耐磨性；</w:t>
      </w:r>
      <w:r>
        <w:rPr>
          <w:rFonts w:ascii="宋体" w:hAnsi="宋体" w:hint="eastAsia"/>
          <w:sz w:val="24"/>
        </w:rPr>
        <w:t>X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Y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Z</w:t>
      </w:r>
      <w:r>
        <w:rPr>
          <w:rFonts w:ascii="宋体" w:hAnsi="宋体" w:hint="eastAsia"/>
          <w:sz w:val="24"/>
        </w:rPr>
        <w:t>各向运动（包括快速移动及进给）、皆应设有防碰撞、防超负荷的保险装置。</w:t>
      </w:r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）本机床所选用的数控系统、机械、液压、电气系统及其零部件、电子元件是当今市场上采购的标准系列产品，技术先进、优质可靠。不得有国家明令禁止使用、已处于淘汰范畴的产品。</w:t>
      </w:r>
      <w:r>
        <w:rPr>
          <w:rFonts w:ascii="宋体" w:hAnsi="宋体" w:hint="eastAsia"/>
          <w:b/>
          <w:sz w:val="24"/>
        </w:rPr>
        <w:t>数控系统必须为</w:t>
      </w:r>
      <w:r>
        <w:rPr>
          <w:rFonts w:ascii="宋体" w:hAnsi="宋体" w:hint="eastAsia"/>
          <w:b/>
          <w:sz w:val="24"/>
        </w:rPr>
        <w:t>进口</w:t>
      </w:r>
      <w:r>
        <w:rPr>
          <w:rFonts w:ascii="宋体" w:hAnsi="宋体" w:hint="eastAsia"/>
          <w:b/>
          <w:sz w:val="24"/>
        </w:rPr>
        <w:t>一线品牌，且须保证出厂时为当今市场上最新版本。</w:t>
      </w:r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8 </w:t>
      </w:r>
      <w:r>
        <w:rPr>
          <w:rFonts w:ascii="宋体" w:hAnsi="宋体" w:hint="eastAsia"/>
          <w:sz w:val="24"/>
        </w:rPr>
        <w:t>主转、线轨、丝杠全部采用进口品牌；</w:t>
      </w:r>
    </w:p>
    <w:p w:rsidR="00B94B93" w:rsidRDefault="0040650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）工装</w:t>
      </w:r>
      <w:r>
        <w:rPr>
          <w:rFonts w:ascii="宋体" w:hAnsi="宋体" w:hint="eastAsia"/>
          <w:sz w:val="24"/>
        </w:rPr>
        <w:t>及机床方案</w:t>
      </w:r>
      <w:r>
        <w:rPr>
          <w:rFonts w:ascii="宋体" w:hAnsi="宋体" w:hint="eastAsia"/>
          <w:sz w:val="24"/>
        </w:rPr>
        <w:t>要求</w:t>
      </w:r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机床制造厂家根据工件规格范围，</w:t>
      </w:r>
      <w:r>
        <w:rPr>
          <w:rFonts w:ascii="宋体" w:hAnsi="宋体" w:hint="eastAsia"/>
          <w:b/>
          <w:bCs/>
          <w:sz w:val="24"/>
        </w:rPr>
        <w:t>设计</w:t>
      </w:r>
      <w:r w:rsidR="00F63BCE">
        <w:rPr>
          <w:rFonts w:ascii="宋体" w:hAnsi="宋体" w:hint="eastAsia"/>
          <w:b/>
          <w:bCs/>
          <w:sz w:val="24"/>
        </w:rPr>
        <w:t>制作</w:t>
      </w:r>
      <w:r>
        <w:rPr>
          <w:rFonts w:ascii="宋体" w:hAnsi="宋体" w:hint="eastAsia"/>
          <w:b/>
          <w:bCs/>
          <w:sz w:val="24"/>
        </w:rPr>
        <w:t>所需要工装夹具</w:t>
      </w:r>
      <w:r>
        <w:rPr>
          <w:rFonts w:ascii="宋体" w:hAnsi="宋体" w:hint="eastAsia"/>
          <w:b/>
          <w:sz w:val="24"/>
        </w:rPr>
        <w:t>，能快速、方便的对工件进行定位、装卡</w:t>
      </w:r>
      <w:r>
        <w:rPr>
          <w:rFonts w:ascii="宋体" w:hAnsi="宋体" w:hint="eastAsia"/>
          <w:sz w:val="24"/>
        </w:rPr>
        <w:t>；满足</w:t>
      </w:r>
      <w:r>
        <w:rPr>
          <w:rFonts w:ascii="宋体" w:hAnsi="宋体"/>
          <w:sz w:val="24"/>
        </w:rPr>
        <w:t>加工</w:t>
      </w:r>
      <w:r>
        <w:rPr>
          <w:rFonts w:ascii="宋体" w:hAnsi="宋体" w:hint="eastAsia"/>
          <w:sz w:val="24"/>
        </w:rPr>
        <w:t>效率要求。</w:t>
      </w:r>
      <w:r>
        <w:rPr>
          <w:rFonts w:ascii="宋体" w:hAnsi="宋体" w:hint="eastAsia"/>
          <w:b/>
          <w:sz w:val="24"/>
        </w:rPr>
        <w:t>并带</w:t>
      </w:r>
      <w:r>
        <w:rPr>
          <w:rFonts w:ascii="宋体" w:hAnsi="宋体"/>
          <w:b/>
          <w:sz w:val="24"/>
        </w:rPr>
        <w:t>试车</w:t>
      </w:r>
      <w:r>
        <w:rPr>
          <w:rFonts w:ascii="宋体" w:hAnsi="宋体" w:hint="eastAsia"/>
          <w:b/>
          <w:sz w:val="24"/>
        </w:rPr>
        <w:t>所需要</w:t>
      </w:r>
      <w:r>
        <w:rPr>
          <w:rFonts w:ascii="宋体" w:hAnsi="宋体"/>
          <w:b/>
          <w:sz w:val="24"/>
        </w:rPr>
        <w:t>刀具</w:t>
      </w:r>
      <w:r>
        <w:rPr>
          <w:rFonts w:ascii="宋体" w:hAnsi="宋体" w:hint="eastAsia"/>
          <w:b/>
          <w:sz w:val="24"/>
        </w:rPr>
        <w:t>、刀柄</w:t>
      </w:r>
      <w:r>
        <w:rPr>
          <w:rFonts w:ascii="宋体" w:hAnsi="宋体"/>
          <w:b/>
          <w:sz w:val="24"/>
        </w:rPr>
        <w:t>1</w:t>
      </w:r>
      <w:r>
        <w:rPr>
          <w:rFonts w:ascii="宋体" w:hAnsi="宋体"/>
          <w:b/>
          <w:sz w:val="24"/>
        </w:rPr>
        <w:t>套</w:t>
      </w:r>
      <w:r>
        <w:rPr>
          <w:rFonts w:ascii="宋体" w:hAnsi="宋体" w:hint="eastAsia"/>
          <w:sz w:val="24"/>
        </w:rPr>
        <w:t>。</w:t>
      </w:r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机床整体方案（包括工装夹具）须于投标前与业主进行充分</w:t>
      </w:r>
      <w:r w:rsidR="001A2293">
        <w:rPr>
          <w:rFonts w:ascii="宋体" w:hAnsi="宋体" w:hint="eastAsia"/>
          <w:sz w:val="24"/>
        </w:rPr>
        <w:t>沟通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提供</w:t>
      </w:r>
      <w:r>
        <w:rPr>
          <w:rFonts w:ascii="宋体" w:hAnsi="宋体" w:hint="eastAsia"/>
          <w:sz w:val="24"/>
        </w:rPr>
        <w:t>加工方案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机床及工装总装配图，机床结构、主要功能、加工效率、主要技术参数、操作使用特点</w:t>
      </w:r>
      <w:r>
        <w:rPr>
          <w:rFonts w:ascii="宋体" w:hAnsi="宋体" w:hint="eastAsia"/>
          <w:sz w:val="24"/>
        </w:rPr>
        <w:t>等的</w:t>
      </w:r>
      <w:r>
        <w:rPr>
          <w:rFonts w:ascii="宋体" w:hAnsi="宋体" w:hint="eastAsia"/>
          <w:sz w:val="24"/>
        </w:rPr>
        <w:t>详细说明</w:t>
      </w:r>
      <w:r>
        <w:rPr>
          <w:rFonts w:ascii="宋体" w:hAnsi="宋体" w:hint="eastAsia"/>
          <w:sz w:val="24"/>
        </w:rPr>
        <w:t>发</w:t>
      </w:r>
      <w:r w:rsidR="008F4B82">
        <w:rPr>
          <w:rFonts w:ascii="宋体" w:hAnsi="宋体" w:hint="eastAsia"/>
          <w:sz w:val="24"/>
        </w:rPr>
        <w:t>业主</w:t>
      </w:r>
      <w:r w:rsidR="001A2293">
        <w:rPr>
          <w:rFonts w:ascii="宋体" w:hAnsi="宋体" w:hint="eastAsia"/>
          <w:sz w:val="24"/>
        </w:rPr>
        <w:t>邮箱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方案</w:t>
      </w:r>
      <w:r w:rsidR="001A2293">
        <w:rPr>
          <w:rFonts w:ascii="宋体" w:hAnsi="宋体" w:hint="eastAsia"/>
          <w:sz w:val="24"/>
        </w:rPr>
        <w:t>经</w:t>
      </w:r>
      <w:r>
        <w:rPr>
          <w:rFonts w:ascii="宋体" w:hAnsi="宋体" w:hint="eastAsia"/>
          <w:sz w:val="24"/>
        </w:rPr>
        <w:t>确认后方可参加投标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未</w:t>
      </w:r>
      <w:r w:rsidR="001A2293">
        <w:rPr>
          <w:rFonts w:ascii="宋体" w:hAnsi="宋体" w:hint="eastAsia"/>
          <w:sz w:val="24"/>
        </w:rPr>
        <w:t>沟通</w:t>
      </w:r>
      <w:r>
        <w:rPr>
          <w:rFonts w:ascii="宋体" w:hAnsi="宋体" w:hint="eastAsia"/>
          <w:sz w:val="24"/>
        </w:rPr>
        <w:t>者不</w:t>
      </w:r>
      <w:r w:rsidR="001A2293">
        <w:rPr>
          <w:rFonts w:ascii="宋体" w:hAnsi="宋体" w:hint="eastAsia"/>
          <w:sz w:val="24"/>
        </w:rPr>
        <w:t>接受其</w:t>
      </w:r>
      <w:r>
        <w:rPr>
          <w:rFonts w:ascii="宋体" w:hAnsi="宋体" w:hint="eastAsia"/>
          <w:sz w:val="24"/>
        </w:rPr>
        <w:t>参加投标</w:t>
      </w:r>
      <w:r>
        <w:rPr>
          <w:rFonts w:ascii="宋体" w:hAnsi="宋体"/>
          <w:sz w:val="24"/>
        </w:rPr>
        <w:t>。</w:t>
      </w:r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其他要求：</w:t>
      </w:r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供电条件：</w:t>
      </w:r>
      <w:r>
        <w:rPr>
          <w:rFonts w:ascii="宋体" w:hAnsi="宋体" w:hint="eastAsia"/>
          <w:sz w:val="24"/>
        </w:rPr>
        <w:t>380V</w:t>
      </w:r>
      <w:r>
        <w:rPr>
          <w:rFonts w:ascii="宋体" w:hAnsi="宋体" w:hint="eastAsia"/>
          <w:sz w:val="24"/>
        </w:rPr>
        <w:t>±</w:t>
      </w:r>
      <w:r>
        <w:rPr>
          <w:rFonts w:ascii="宋体" w:hAnsi="宋体" w:hint="eastAsia"/>
          <w:sz w:val="24"/>
        </w:rPr>
        <w:t>10%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50Hz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3N</w:t>
      </w:r>
      <w:r>
        <w:rPr>
          <w:rFonts w:ascii="宋体" w:hAnsi="宋体" w:hint="eastAsia"/>
          <w:sz w:val="24"/>
        </w:rPr>
        <w:t>；</w:t>
      </w:r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压缩空气：工作压力为</w:t>
      </w:r>
      <w:r>
        <w:rPr>
          <w:rFonts w:ascii="宋体" w:hAnsi="宋体" w:hint="eastAsia"/>
          <w:sz w:val="24"/>
        </w:rPr>
        <w:t>0.4-0.5Mpa</w:t>
      </w:r>
      <w:r>
        <w:rPr>
          <w:rFonts w:ascii="宋体" w:hAnsi="宋体" w:hint="eastAsia"/>
          <w:sz w:val="24"/>
        </w:rPr>
        <w:t>；</w:t>
      </w:r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环境温度：</w:t>
      </w:r>
      <w:r>
        <w:rPr>
          <w:rFonts w:ascii="宋体" w:hAnsi="宋体" w:hint="eastAsia"/>
          <w:sz w:val="24"/>
        </w:rPr>
        <w:t>-5</w:t>
      </w:r>
      <w:r>
        <w:rPr>
          <w:rFonts w:ascii="宋体" w:hAnsi="宋体" w:hint="eastAsia"/>
          <w:sz w:val="24"/>
        </w:rPr>
        <w:t>～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℃；</w:t>
      </w:r>
    </w:p>
    <w:p w:rsidR="00B94B93" w:rsidRDefault="0040650F">
      <w:pPr>
        <w:pStyle w:val="13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工作制度：</w:t>
      </w:r>
      <w:r>
        <w:rPr>
          <w:rFonts w:ascii="宋体" w:hAnsi="宋体" w:hint="eastAsia"/>
          <w:sz w:val="24"/>
        </w:rPr>
        <w:t>24</w:t>
      </w:r>
      <w:r>
        <w:rPr>
          <w:rFonts w:ascii="宋体" w:hAnsi="宋体" w:hint="eastAsia"/>
          <w:sz w:val="24"/>
        </w:rPr>
        <w:t>小时工作制；</w:t>
      </w:r>
    </w:p>
    <w:p w:rsidR="00B94B93" w:rsidRDefault="0040650F">
      <w:pPr>
        <w:pStyle w:val="1"/>
        <w:numPr>
          <w:ilvl w:val="0"/>
          <w:numId w:val="1"/>
        </w:numPr>
      </w:pPr>
      <w:r>
        <w:rPr>
          <w:rFonts w:hint="eastAsia"/>
        </w:rPr>
        <w:t>投标要求：</w:t>
      </w:r>
      <w:bookmarkStart w:id="1" w:name="_GoBack"/>
      <w:bookmarkEnd w:id="1"/>
    </w:p>
    <w:p w:rsidR="00B94B93" w:rsidRDefault="0040650F">
      <w:pPr>
        <w:pStyle w:val="a0"/>
        <w:numPr>
          <w:ilvl w:val="0"/>
          <w:numId w:val="3"/>
        </w:numPr>
      </w:pPr>
      <w:r>
        <w:t>投标</w:t>
      </w:r>
      <w:r>
        <w:rPr>
          <w:rFonts w:hint="eastAsia"/>
        </w:rPr>
        <w:t>文件</w:t>
      </w:r>
      <w:r>
        <w:t>应对</w:t>
      </w:r>
      <w:r>
        <w:rPr>
          <w:rFonts w:hint="eastAsia"/>
        </w:rPr>
        <w:t>机床</w:t>
      </w:r>
      <w:r>
        <w:t>的结构、</w:t>
      </w:r>
      <w:r>
        <w:rPr>
          <w:rFonts w:hint="eastAsia"/>
        </w:rPr>
        <w:t>功</w:t>
      </w:r>
      <w:r>
        <w:t>能、特点及技术参数做详细描述；</w:t>
      </w:r>
    </w:p>
    <w:p w:rsidR="00B94B93" w:rsidRDefault="0040650F">
      <w:pPr>
        <w:pStyle w:val="a0"/>
        <w:numPr>
          <w:ilvl w:val="0"/>
          <w:numId w:val="3"/>
        </w:numPr>
      </w:pPr>
      <w:r>
        <w:t>投标时提供一份设备的</w:t>
      </w:r>
      <w:r>
        <w:rPr>
          <w:rFonts w:hint="eastAsia"/>
        </w:rPr>
        <w:t>整体方案图</w:t>
      </w:r>
      <w:r>
        <w:t>、</w:t>
      </w:r>
      <w:r>
        <w:rPr>
          <w:rFonts w:hint="eastAsia"/>
        </w:rPr>
        <w:t>加工示意图、</w:t>
      </w:r>
      <w:r>
        <w:t>基础图。</w:t>
      </w:r>
    </w:p>
    <w:p w:rsidR="00B94B93" w:rsidRDefault="0040650F">
      <w:pPr>
        <w:pStyle w:val="a0"/>
        <w:numPr>
          <w:ilvl w:val="0"/>
          <w:numId w:val="3"/>
        </w:numPr>
      </w:pPr>
      <w:r>
        <w:t>投标时，投标方如果有优于本招标</w:t>
      </w:r>
      <w:r>
        <w:rPr>
          <w:rFonts w:hint="eastAsia"/>
        </w:rPr>
        <w:t>要求</w:t>
      </w:r>
      <w:r>
        <w:t>的</w:t>
      </w:r>
      <w:r>
        <w:rPr>
          <w:rFonts w:hint="eastAsia"/>
        </w:rPr>
        <w:t>方案</w:t>
      </w:r>
      <w:r>
        <w:t>，可在本招标文件技术要求中表述。</w:t>
      </w:r>
    </w:p>
    <w:p w:rsidR="00B94B93" w:rsidRDefault="0040650F">
      <w:pPr>
        <w:pStyle w:val="a0"/>
        <w:numPr>
          <w:ilvl w:val="0"/>
          <w:numId w:val="3"/>
        </w:numPr>
      </w:pPr>
      <w:r>
        <w:t>投标时提供外购配套件清单，须注明名称、规格型号、生产厂家。</w:t>
      </w:r>
    </w:p>
    <w:p w:rsidR="00B94B93" w:rsidRDefault="0040650F">
      <w:pPr>
        <w:pStyle w:val="a0"/>
        <w:numPr>
          <w:ilvl w:val="0"/>
          <w:numId w:val="3"/>
        </w:numPr>
        <w:rPr>
          <w:rFonts w:ascii="宋体" w:hAnsi="宋体"/>
          <w:b/>
          <w:bCs/>
          <w:szCs w:val="28"/>
          <w:highlight w:val="yellow"/>
        </w:rPr>
      </w:pPr>
      <w:r>
        <w:rPr>
          <w:highlight w:val="yellow"/>
        </w:rPr>
        <w:t>卖方负责设备供货、</w:t>
      </w:r>
      <w:r>
        <w:rPr>
          <w:rFonts w:hint="eastAsia"/>
          <w:b/>
          <w:bCs/>
          <w:highlight w:val="yellow"/>
        </w:rPr>
        <w:t>指导</w:t>
      </w:r>
      <w:r>
        <w:rPr>
          <w:b/>
          <w:bCs/>
          <w:highlight w:val="yellow"/>
        </w:rPr>
        <w:t>安装、调试</w:t>
      </w:r>
      <w:r>
        <w:rPr>
          <w:rFonts w:hint="eastAsia"/>
          <w:b/>
          <w:bCs/>
          <w:highlight w:val="yellow"/>
        </w:rPr>
        <w:t>及人员培训工作</w:t>
      </w:r>
      <w:r>
        <w:rPr>
          <w:b/>
          <w:bCs/>
          <w:highlight w:val="yellow"/>
        </w:rPr>
        <w:t>。</w:t>
      </w:r>
    </w:p>
    <w:p w:rsidR="00B94B93" w:rsidRDefault="0040650F">
      <w:pPr>
        <w:pStyle w:val="a0"/>
        <w:numPr>
          <w:ilvl w:val="0"/>
          <w:numId w:val="3"/>
        </w:numPr>
      </w:pPr>
      <w:r>
        <w:rPr>
          <w:rFonts w:hint="eastAsia"/>
        </w:rPr>
        <w:t>所提供的设备执行国家如下标准</w:t>
      </w:r>
      <w:r>
        <w:rPr>
          <w:rFonts w:hint="eastAsia"/>
        </w:rPr>
        <w:t>（但不限于以下标准），</w:t>
      </w:r>
      <w:r>
        <w:rPr>
          <w:rFonts w:hint="eastAsia"/>
        </w:rPr>
        <w:t>机床</w:t>
      </w:r>
      <w:proofErr w:type="gramStart"/>
      <w:r>
        <w:rPr>
          <w:rFonts w:hint="eastAsia"/>
        </w:rPr>
        <w:t>验收按</w:t>
      </w:r>
      <w:proofErr w:type="gramEnd"/>
      <w:r>
        <w:rPr>
          <w:rFonts w:hint="eastAsia"/>
        </w:rPr>
        <w:t>标准</w:t>
      </w:r>
      <w:r>
        <w:rPr>
          <w:rFonts w:hint="eastAsia"/>
        </w:rPr>
        <w:t>细则进行精度检测，并进行样件切削试验：</w:t>
      </w:r>
    </w:p>
    <w:p w:rsidR="00B94B93" w:rsidRDefault="0040650F">
      <w:pPr>
        <w:pStyle w:val="a0"/>
        <w:ind w:left="566" w:firstLine="0"/>
      </w:pPr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G</w:t>
      </w:r>
      <w:r>
        <w:rPr>
          <w:rFonts w:hint="eastAsia"/>
        </w:rPr>
        <w:t xml:space="preserve">B/T </w:t>
      </w:r>
      <w:r>
        <w:rPr>
          <w:rFonts w:hint="eastAsia"/>
        </w:rPr>
        <w:t>25663</w:t>
      </w:r>
      <w:r>
        <w:rPr>
          <w:rFonts w:hint="eastAsia"/>
        </w:rPr>
        <w:t>-</w:t>
      </w:r>
      <w:r>
        <w:rPr>
          <w:rFonts w:hint="eastAsia"/>
        </w:rPr>
        <w:t>2010</w:t>
      </w:r>
      <w:r>
        <w:rPr>
          <w:rFonts w:hint="eastAsia"/>
        </w:rPr>
        <w:t xml:space="preserve"> </w:t>
      </w:r>
      <w:r>
        <w:rPr>
          <w:rFonts w:hint="eastAsia"/>
        </w:rPr>
        <w:t>数控龙门移动多主轴钻床技术条件</w:t>
      </w:r>
    </w:p>
    <w:p w:rsidR="00B94B93" w:rsidRDefault="0040650F">
      <w:pPr>
        <w:pStyle w:val="a0"/>
        <w:ind w:left="566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JB/T 9874-1999 </w:t>
      </w:r>
      <w:r>
        <w:rPr>
          <w:rFonts w:hint="eastAsia"/>
        </w:rPr>
        <w:t>金属切削机床装配通用技术条件</w:t>
      </w:r>
    </w:p>
    <w:p w:rsidR="00B94B93" w:rsidRDefault="0040650F">
      <w:pPr>
        <w:pStyle w:val="a0"/>
        <w:ind w:left="566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JB/T 9872-1999 </w:t>
      </w:r>
      <w:r>
        <w:rPr>
          <w:rFonts w:hint="eastAsia"/>
        </w:rPr>
        <w:t>金属切削机床机械加工件通用技术条件</w:t>
      </w:r>
    </w:p>
    <w:p w:rsidR="00B94B93" w:rsidRDefault="0040650F">
      <w:pPr>
        <w:pStyle w:val="a0"/>
        <w:ind w:left="566" w:firstLine="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JB/T </w:t>
      </w:r>
      <w:r>
        <w:rPr>
          <w:rFonts w:hint="eastAsia"/>
        </w:rPr>
        <w:t>10051-1999</w:t>
      </w:r>
      <w:r>
        <w:rPr>
          <w:rFonts w:hint="eastAsia"/>
        </w:rPr>
        <w:t>金属切削机床液压系统通用技术条件</w:t>
      </w:r>
    </w:p>
    <w:p w:rsidR="00B94B93" w:rsidRDefault="0040650F">
      <w:pPr>
        <w:pStyle w:val="a0"/>
        <w:ind w:left="566" w:firstLine="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 xml:space="preserve">GB/T 9061-2006 </w:t>
      </w:r>
      <w:r>
        <w:rPr>
          <w:rFonts w:hint="eastAsia"/>
        </w:rPr>
        <w:t>金属切削机床通用技术条件</w:t>
      </w:r>
    </w:p>
    <w:p w:rsidR="00B94B93" w:rsidRDefault="0040650F">
      <w:pPr>
        <w:pStyle w:val="a0"/>
        <w:ind w:left="566" w:firstLine="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GB/T 15760-2004</w:t>
      </w:r>
      <w:r>
        <w:rPr>
          <w:rFonts w:hint="eastAsia"/>
        </w:rPr>
        <w:t>金属切削机床安全防护通用技术条件</w:t>
      </w:r>
    </w:p>
    <w:p w:rsidR="00B94B93" w:rsidRDefault="0040650F">
      <w:pPr>
        <w:pStyle w:val="a0"/>
        <w:ind w:left="566" w:firstLine="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GB5226.1-2002/IEC60204-1</w:t>
      </w:r>
      <w:r>
        <w:rPr>
          <w:rFonts w:hint="eastAsia"/>
        </w:rPr>
        <w:t>：</w:t>
      </w:r>
      <w:r>
        <w:rPr>
          <w:rFonts w:hint="eastAsia"/>
        </w:rPr>
        <w:t>2000</w:t>
      </w:r>
      <w:r>
        <w:rPr>
          <w:rFonts w:hint="eastAsia"/>
        </w:rPr>
        <w:t>机械安全机械电气设备第一部分：通用技术条件</w:t>
      </w:r>
    </w:p>
    <w:p w:rsidR="00B94B93" w:rsidRDefault="00B94B93">
      <w:pPr>
        <w:spacing w:before="50" w:line="500" w:lineRule="exact"/>
        <w:ind w:firstLine="570"/>
      </w:pPr>
    </w:p>
    <w:sectPr w:rsidR="00B94B93">
      <w:footerReference w:type="even" r:id="rId8"/>
      <w:footerReference w:type="default" r:id="rId9"/>
      <w:footerReference w:type="first" r:id="rId10"/>
      <w:pgSz w:w="11906" w:h="16838" w:orient="landscape"/>
      <w:pgMar w:top="1520" w:right="1134" w:bottom="1140" w:left="1418" w:header="947" w:footer="663" w:gutter="0"/>
      <w:cols w:space="720"/>
      <w:titlePg/>
      <w:docGrid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50F" w:rsidRDefault="0040650F">
      <w:pPr>
        <w:spacing w:line="240" w:lineRule="auto"/>
      </w:pPr>
      <w:r>
        <w:separator/>
      </w:r>
    </w:p>
  </w:endnote>
  <w:endnote w:type="continuationSeparator" w:id="0">
    <w:p w:rsidR="0040650F" w:rsidRDefault="00406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B93" w:rsidRDefault="0040650F">
    <w:pPr>
      <w:pStyle w:val="ac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3</w:t>
    </w:r>
    <w:r>
      <w:fldChar w:fldCharType="end"/>
    </w:r>
  </w:p>
  <w:p w:rsidR="00B94B93" w:rsidRDefault="00B94B9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B93" w:rsidRDefault="0040650F">
    <w:pPr>
      <w:pStyle w:val="ac"/>
      <w:tabs>
        <w:tab w:val="clear" w:pos="4153"/>
      </w:tabs>
      <w:rPr>
        <w:rStyle w:val="af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3185" cy="193040"/>
              <wp:effectExtent l="2540" t="0" r="0" b="0"/>
              <wp:wrapNone/>
              <wp:docPr id="409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3185" cy="1930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94B93" w:rsidRDefault="0040650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F4B82" w:rsidRPr="008F4B82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F4B82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style="position:absolute;margin-left:0;margin-top:0;width:106.55pt;height:15.2pt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" filled="f" stroked="f">
              <v:textbox inset="0,0,0,0">
                <w:txbxContent>
                  <w:p w:rsidR="00B94B93" w:rsidRDefault="0040650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第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F4B82" w:rsidRPr="008F4B82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F4B82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B94B93" w:rsidRDefault="00B94B9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B93" w:rsidRDefault="0040650F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635" cy="265430"/>
              <wp:effectExtent l="0" t="0" r="0" b="0"/>
              <wp:wrapNone/>
              <wp:docPr id="409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635" cy="26543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94B93" w:rsidRDefault="0040650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F4B82" w:rsidRPr="008F4B8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F4B82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7" style="position:absolute;margin-left:0;margin-top:0;width:70.05pt;height:20.9pt;z-index:251658240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" filled="f" stroked="f">
              <v:textbox style="mso-fit-shape-to-text:t" inset="0,0,0,0">
                <w:txbxContent>
                  <w:p w:rsidR="00B94B93" w:rsidRDefault="0040650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第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F4B82" w:rsidRPr="008F4B8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F4B82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50F" w:rsidRDefault="0040650F">
      <w:pPr>
        <w:spacing w:line="240" w:lineRule="auto"/>
      </w:pPr>
      <w:r>
        <w:separator/>
      </w:r>
    </w:p>
  </w:footnote>
  <w:footnote w:type="continuationSeparator" w:id="0">
    <w:p w:rsidR="0040650F" w:rsidRDefault="004065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051A1C"/>
    <w:multiLevelType w:val="singleLevel"/>
    <w:tmpl w:val="91051A1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ind w:left="98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6" w:hanging="420"/>
      </w:pPr>
    </w:lvl>
    <w:lvl w:ilvl="2">
      <w:start w:val="1"/>
      <w:numFmt w:val="lowerRoman"/>
      <w:lvlText w:val="%3."/>
      <w:lvlJc w:val="right"/>
      <w:pPr>
        <w:ind w:left="1826" w:hanging="420"/>
      </w:p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abstractNum w:abstractNumId="2" w15:restartNumberingAfterBreak="0">
    <w:nsid w:val="00000010"/>
    <w:multiLevelType w:val="multilevel"/>
    <w:tmpl w:val="00000010"/>
    <w:lvl w:ilvl="0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93"/>
    <w:rsid w:val="000C4AA0"/>
    <w:rsid w:val="001642FD"/>
    <w:rsid w:val="001A2293"/>
    <w:rsid w:val="0040650F"/>
    <w:rsid w:val="008F4B82"/>
    <w:rsid w:val="00B94B93"/>
    <w:rsid w:val="00EB6D68"/>
    <w:rsid w:val="00F63BCE"/>
    <w:rsid w:val="02325C29"/>
    <w:rsid w:val="04532553"/>
    <w:rsid w:val="087246F8"/>
    <w:rsid w:val="09D93327"/>
    <w:rsid w:val="0B996FF3"/>
    <w:rsid w:val="0C811679"/>
    <w:rsid w:val="18440832"/>
    <w:rsid w:val="18E025DB"/>
    <w:rsid w:val="1B535875"/>
    <w:rsid w:val="1EE72F8B"/>
    <w:rsid w:val="237835D0"/>
    <w:rsid w:val="246263FB"/>
    <w:rsid w:val="2AA93DF8"/>
    <w:rsid w:val="2B692516"/>
    <w:rsid w:val="2B8072A2"/>
    <w:rsid w:val="2C084192"/>
    <w:rsid w:val="30656D68"/>
    <w:rsid w:val="32BA0FD4"/>
    <w:rsid w:val="3494225C"/>
    <w:rsid w:val="37CD12CD"/>
    <w:rsid w:val="39073810"/>
    <w:rsid w:val="3B314D11"/>
    <w:rsid w:val="3B881E5B"/>
    <w:rsid w:val="3DD524E7"/>
    <w:rsid w:val="3E801D25"/>
    <w:rsid w:val="3EBD228A"/>
    <w:rsid w:val="3F015762"/>
    <w:rsid w:val="3F581D56"/>
    <w:rsid w:val="40A61C36"/>
    <w:rsid w:val="414B5C17"/>
    <w:rsid w:val="41BC4506"/>
    <w:rsid w:val="42D16291"/>
    <w:rsid w:val="444E699C"/>
    <w:rsid w:val="461E22FA"/>
    <w:rsid w:val="47E64202"/>
    <w:rsid w:val="4DDA584A"/>
    <w:rsid w:val="4F5C1A8D"/>
    <w:rsid w:val="4FE974E4"/>
    <w:rsid w:val="50F15DDA"/>
    <w:rsid w:val="54D12959"/>
    <w:rsid w:val="568636A8"/>
    <w:rsid w:val="58507882"/>
    <w:rsid w:val="5F2D446D"/>
    <w:rsid w:val="5F411827"/>
    <w:rsid w:val="6C557903"/>
    <w:rsid w:val="6E526F2C"/>
    <w:rsid w:val="70CB735D"/>
    <w:rsid w:val="75FE6996"/>
    <w:rsid w:val="77117C79"/>
    <w:rsid w:val="778B4D1F"/>
    <w:rsid w:val="789A5923"/>
    <w:rsid w:val="7949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5A5122-BB74-4884-AA1E-00C81653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page number" w:qFormat="1"/>
    <w:lsdException w:name="toa heading" w:qFormat="1"/>
    <w:lsdException w:name="List Bullet 2" w:qFormat="1"/>
    <w:lsdException w:name="Title" w:qFormat="1"/>
    <w:lsdException w:name="Default Paragraph Font" w:uiPriority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Indent 2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adjustRightInd w:val="0"/>
      <w:spacing w:line="312" w:lineRule="auto"/>
      <w:jc w:val="both"/>
      <w:textAlignment w:val="baseline"/>
    </w:pPr>
    <w:rPr>
      <w:sz w:val="28"/>
    </w:rPr>
  </w:style>
  <w:style w:type="paragraph" w:styleId="1">
    <w:name w:val="heading 1"/>
    <w:basedOn w:val="a0"/>
    <w:next w:val="a0"/>
    <w:link w:val="1Char"/>
    <w:qFormat/>
    <w:pPr>
      <w:keepNext/>
      <w:keepLines/>
      <w:ind w:firstLine="0"/>
      <w:outlineLvl w:val="0"/>
    </w:pPr>
    <w:rPr>
      <w:b/>
      <w:kern w:val="44"/>
    </w:rPr>
  </w:style>
  <w:style w:type="paragraph" w:styleId="2">
    <w:name w:val="heading 2"/>
    <w:basedOn w:val="a"/>
    <w:next w:val="a"/>
    <w:link w:val="2Char"/>
    <w:qFormat/>
    <w:pPr>
      <w:keepNext/>
      <w:keepLines/>
      <w:outlineLvl w:val="1"/>
    </w:pPr>
    <w:rPr>
      <w:b/>
    </w:rPr>
  </w:style>
  <w:style w:type="paragraph" w:styleId="3">
    <w:name w:val="heading 3"/>
    <w:basedOn w:val="a0"/>
    <w:next w:val="a0"/>
    <w:link w:val="3Char"/>
    <w:qFormat/>
    <w:pPr>
      <w:keepNext/>
      <w:keepLines/>
      <w:outlineLvl w:val="2"/>
    </w:pPr>
    <w:rPr>
      <w:b/>
    </w:rPr>
  </w:style>
  <w:style w:type="paragraph" w:styleId="4">
    <w:name w:val="heading 4"/>
    <w:basedOn w:val="a0"/>
    <w:next w:val="a0"/>
    <w:link w:val="4Char"/>
    <w:qFormat/>
    <w:pPr>
      <w:keepNext/>
      <w:keepLines/>
      <w:outlineLvl w:val="3"/>
    </w:pPr>
  </w:style>
  <w:style w:type="paragraph" w:styleId="5">
    <w:name w:val="heading 5"/>
    <w:basedOn w:val="a0"/>
    <w:next w:val="a0"/>
    <w:link w:val="5Char"/>
    <w:qFormat/>
    <w:pPr>
      <w:keepNext/>
      <w:keepLines/>
      <w:outlineLvl w:val="4"/>
    </w:pPr>
  </w:style>
  <w:style w:type="paragraph" w:styleId="6">
    <w:name w:val="heading 6"/>
    <w:basedOn w:val="a0"/>
    <w:next w:val="a0"/>
    <w:link w:val="6Char"/>
    <w:qFormat/>
    <w:pPr>
      <w:keepNext/>
      <w:keepLines/>
      <w:outlineLvl w:val="5"/>
    </w:pPr>
  </w:style>
  <w:style w:type="paragraph" w:styleId="7">
    <w:name w:val="heading 7"/>
    <w:basedOn w:val="a0"/>
    <w:next w:val="a0"/>
    <w:link w:val="7Char"/>
    <w:qFormat/>
    <w:pPr>
      <w:keepNext/>
      <w:keepLines/>
      <w:outlineLvl w:val="6"/>
    </w:pPr>
  </w:style>
  <w:style w:type="paragraph" w:styleId="8">
    <w:name w:val="heading 8"/>
    <w:basedOn w:val="a0"/>
    <w:next w:val="a0"/>
    <w:link w:val="8Char"/>
    <w:qFormat/>
    <w:pPr>
      <w:keepNext/>
      <w:keepLines/>
      <w:outlineLvl w:val="7"/>
    </w:pPr>
  </w:style>
  <w:style w:type="paragraph" w:styleId="9">
    <w:name w:val="heading 9"/>
    <w:basedOn w:val="a0"/>
    <w:next w:val="a0"/>
    <w:link w:val="9Char"/>
    <w:qFormat/>
    <w:pPr>
      <w:keepNext/>
      <w:keepLines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  <w:spacing w:line="440" w:lineRule="exact"/>
      <w:ind w:firstLineChars="200" w:firstLine="200"/>
    </w:pPr>
    <w:rPr>
      <w:rFonts w:ascii="宋体" w:hint="eastAsia"/>
      <w:color w:val="000000"/>
      <w:sz w:val="24"/>
    </w:rPr>
  </w:style>
  <w:style w:type="paragraph" w:styleId="a0">
    <w:name w:val="Body Text First Indent"/>
    <w:basedOn w:val="a4"/>
    <w:link w:val="Char"/>
    <w:qFormat/>
    <w:pPr>
      <w:ind w:firstLine="567"/>
    </w:pPr>
  </w:style>
  <w:style w:type="paragraph" w:styleId="a4">
    <w:name w:val="Body Text"/>
    <w:basedOn w:val="a"/>
    <w:link w:val="Char0"/>
    <w:qFormat/>
  </w:style>
  <w:style w:type="paragraph" w:styleId="70">
    <w:name w:val="toc 7"/>
    <w:basedOn w:val="a"/>
    <w:next w:val="a"/>
    <w:qFormat/>
    <w:pPr>
      <w:tabs>
        <w:tab w:val="right" w:leader="dot" w:pos="8504"/>
      </w:tabs>
      <w:ind w:left="2517" w:right="567"/>
    </w:pPr>
  </w:style>
  <w:style w:type="paragraph" w:styleId="a5">
    <w:name w:val="Normal Indent"/>
    <w:basedOn w:val="a"/>
    <w:qFormat/>
    <w:pPr>
      <w:ind w:firstLine="567"/>
    </w:pPr>
  </w:style>
  <w:style w:type="paragraph" w:styleId="a6">
    <w:name w:val="caption"/>
    <w:basedOn w:val="a0"/>
    <w:next w:val="a0"/>
    <w:qFormat/>
    <w:pPr>
      <w:spacing w:before="152" w:after="160" w:line="240" w:lineRule="auto"/>
      <w:ind w:firstLine="0"/>
      <w:jc w:val="center"/>
    </w:pPr>
    <w:rPr>
      <w:sz w:val="21"/>
    </w:rPr>
  </w:style>
  <w:style w:type="paragraph" w:styleId="a7">
    <w:name w:val="Document Map"/>
    <w:basedOn w:val="a"/>
    <w:link w:val="Char1"/>
    <w:qFormat/>
    <w:pPr>
      <w:shd w:val="clear" w:color="auto" w:fill="000080"/>
    </w:pPr>
  </w:style>
  <w:style w:type="paragraph" w:styleId="a8">
    <w:name w:val="toa heading"/>
    <w:basedOn w:val="a"/>
    <w:next w:val="a0"/>
    <w:qFormat/>
    <w:pPr>
      <w:spacing w:before="240" w:after="720"/>
      <w:jc w:val="center"/>
    </w:pPr>
    <w:rPr>
      <w:rFonts w:ascii="Arial" w:hAnsi="Arial"/>
      <w:b/>
      <w:caps/>
      <w:sz w:val="44"/>
    </w:rPr>
  </w:style>
  <w:style w:type="paragraph" w:styleId="a9">
    <w:name w:val="annotation text"/>
    <w:basedOn w:val="a"/>
    <w:link w:val="Char2"/>
    <w:qFormat/>
    <w:pPr>
      <w:jc w:val="left"/>
    </w:pPr>
  </w:style>
  <w:style w:type="paragraph" w:styleId="aa">
    <w:name w:val="Body Text Indent"/>
    <w:basedOn w:val="a"/>
    <w:link w:val="Char3"/>
    <w:qFormat/>
    <w:pPr>
      <w:ind w:left="567"/>
    </w:pPr>
  </w:style>
  <w:style w:type="paragraph" w:styleId="20">
    <w:name w:val="List Bullet 2"/>
    <w:basedOn w:val="a"/>
    <w:qFormat/>
    <w:pPr>
      <w:tabs>
        <w:tab w:val="left" w:pos="780"/>
      </w:tabs>
      <w:ind w:left="420" w:hanging="420"/>
    </w:pPr>
  </w:style>
  <w:style w:type="paragraph" w:styleId="50">
    <w:name w:val="toc 5"/>
    <w:basedOn w:val="a"/>
    <w:next w:val="a"/>
    <w:qFormat/>
    <w:pPr>
      <w:tabs>
        <w:tab w:val="right" w:leader="dot" w:pos="8504"/>
      </w:tabs>
      <w:ind w:left="1678" w:right="567"/>
    </w:pPr>
  </w:style>
  <w:style w:type="paragraph" w:styleId="30">
    <w:name w:val="toc 3"/>
    <w:basedOn w:val="a"/>
    <w:next w:val="a"/>
    <w:qFormat/>
    <w:pPr>
      <w:tabs>
        <w:tab w:val="right" w:leader="dot" w:pos="8504"/>
      </w:tabs>
      <w:ind w:left="839" w:right="567"/>
    </w:pPr>
  </w:style>
  <w:style w:type="paragraph" w:styleId="80">
    <w:name w:val="toc 8"/>
    <w:basedOn w:val="a"/>
    <w:next w:val="a"/>
    <w:qFormat/>
    <w:pPr>
      <w:tabs>
        <w:tab w:val="right" w:leader="dot" w:pos="8504"/>
      </w:tabs>
      <w:ind w:left="2943" w:right="567"/>
    </w:pPr>
  </w:style>
  <w:style w:type="paragraph" w:styleId="ab">
    <w:name w:val="Date"/>
    <w:basedOn w:val="a"/>
    <w:next w:val="a"/>
    <w:link w:val="Char4"/>
    <w:qFormat/>
    <w:pPr>
      <w:jc w:val="right"/>
    </w:pPr>
    <w:rPr>
      <w:b/>
      <w:spacing w:val="50"/>
      <w:sz w:val="32"/>
    </w:rPr>
  </w:style>
  <w:style w:type="paragraph" w:styleId="21">
    <w:name w:val="Body Text Indent 2"/>
    <w:basedOn w:val="a"/>
    <w:link w:val="2Char0"/>
    <w:qFormat/>
    <w:pPr>
      <w:spacing w:line="360" w:lineRule="auto"/>
      <w:ind w:firstLineChars="200" w:firstLine="560"/>
    </w:pPr>
  </w:style>
  <w:style w:type="paragraph" w:styleId="ac">
    <w:name w:val="footer"/>
    <w:basedOn w:val="a"/>
    <w:link w:val="Char5"/>
    <w:qFormat/>
    <w:pPr>
      <w:tabs>
        <w:tab w:val="center" w:pos="4153"/>
        <w:tab w:val="right" w:pos="8306"/>
      </w:tabs>
      <w:spacing w:line="240" w:lineRule="auto"/>
      <w:jc w:val="left"/>
    </w:pPr>
    <w:rPr>
      <w:sz w:val="18"/>
    </w:rPr>
  </w:style>
  <w:style w:type="paragraph" w:styleId="ad">
    <w:name w:val="header"/>
    <w:basedOn w:val="a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8504"/>
      </w:tabs>
      <w:ind w:right="567"/>
    </w:pPr>
  </w:style>
  <w:style w:type="paragraph" w:styleId="40">
    <w:name w:val="toc 4"/>
    <w:basedOn w:val="a"/>
    <w:next w:val="a"/>
    <w:qFormat/>
    <w:pPr>
      <w:tabs>
        <w:tab w:val="right" w:leader="dot" w:pos="8504"/>
      </w:tabs>
      <w:ind w:left="1259" w:right="567"/>
    </w:pPr>
  </w:style>
  <w:style w:type="paragraph" w:styleId="60">
    <w:name w:val="toc 6"/>
    <w:basedOn w:val="a"/>
    <w:next w:val="a"/>
    <w:qFormat/>
    <w:pPr>
      <w:tabs>
        <w:tab w:val="right" w:leader="dot" w:pos="8504"/>
      </w:tabs>
      <w:ind w:left="2098" w:right="567"/>
    </w:pPr>
  </w:style>
  <w:style w:type="paragraph" w:styleId="22">
    <w:name w:val="toc 2"/>
    <w:basedOn w:val="a"/>
    <w:next w:val="a"/>
    <w:qFormat/>
    <w:pPr>
      <w:tabs>
        <w:tab w:val="right" w:leader="dot" w:pos="8504"/>
      </w:tabs>
      <w:ind w:left="420" w:right="567"/>
    </w:pPr>
  </w:style>
  <w:style w:type="paragraph" w:styleId="90">
    <w:name w:val="toc 9"/>
    <w:basedOn w:val="a"/>
    <w:next w:val="a"/>
    <w:qFormat/>
    <w:pPr>
      <w:tabs>
        <w:tab w:val="right" w:leader="dot" w:pos="8504"/>
      </w:tabs>
      <w:ind w:left="3362" w:right="567"/>
    </w:pPr>
  </w:style>
  <w:style w:type="paragraph" w:styleId="23">
    <w:name w:val="Body Text 2"/>
    <w:basedOn w:val="a"/>
    <w:link w:val="2Char1"/>
    <w:qFormat/>
    <w:pPr>
      <w:adjustRightInd/>
      <w:snapToGrid w:val="0"/>
      <w:jc w:val="center"/>
      <w:textAlignment w:val="auto"/>
    </w:pPr>
    <w:rPr>
      <w:b/>
      <w:kern w:val="2"/>
      <w:sz w:val="72"/>
      <w:szCs w:val="24"/>
    </w:rPr>
  </w:style>
  <w:style w:type="paragraph" w:styleId="ae">
    <w:name w:val="Normal (Web)"/>
    <w:basedOn w:val="a"/>
    <w:uiPriority w:val="99"/>
    <w:qFormat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24">
    <w:name w:val="Body Text First Indent 2"/>
    <w:basedOn w:val="aa"/>
    <w:link w:val="2Char2"/>
    <w:qFormat/>
    <w:pPr>
      <w:ind w:firstLine="567"/>
    </w:pPr>
  </w:style>
  <w:style w:type="table" w:styleId="af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qFormat/>
  </w:style>
  <w:style w:type="character" w:styleId="af1">
    <w:name w:val="annotation reference"/>
    <w:basedOn w:val="a1"/>
    <w:qFormat/>
    <w:rPr>
      <w:sz w:val="21"/>
    </w:rPr>
  </w:style>
  <w:style w:type="character" w:customStyle="1" w:styleId="1Char">
    <w:name w:val="标题 1 Char"/>
    <w:basedOn w:val="a1"/>
    <w:link w:val="1"/>
    <w:qFormat/>
    <w:rPr>
      <w:rFonts w:ascii="Times New Roman" w:eastAsia="宋体" w:hAnsi="Times New Roman" w:cs="Times New Roman"/>
      <w:b/>
      <w:kern w:val="44"/>
      <w:sz w:val="28"/>
      <w:szCs w:val="20"/>
    </w:rPr>
  </w:style>
  <w:style w:type="character" w:customStyle="1" w:styleId="2Char">
    <w:name w:val="标题 2 Char"/>
    <w:basedOn w:val="a1"/>
    <w:link w:val="2"/>
    <w:qFormat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3Char">
    <w:name w:val="标题 3 Char"/>
    <w:basedOn w:val="a1"/>
    <w:link w:val="3"/>
    <w:qFormat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4Char">
    <w:name w:val="标题 4 Char"/>
    <w:basedOn w:val="a1"/>
    <w:link w:val="4"/>
    <w:qFormat/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5Char">
    <w:name w:val="标题 5 Char"/>
    <w:basedOn w:val="a1"/>
    <w:link w:val="5"/>
    <w:qFormat/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6Char">
    <w:name w:val="标题 6 Char"/>
    <w:basedOn w:val="a1"/>
    <w:link w:val="6"/>
    <w:qFormat/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7Char">
    <w:name w:val="标题 7 Char"/>
    <w:basedOn w:val="a1"/>
    <w:link w:val="7"/>
    <w:qFormat/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8Char">
    <w:name w:val="标题 8 Char"/>
    <w:basedOn w:val="a1"/>
    <w:link w:val="8"/>
    <w:qFormat/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9Char">
    <w:name w:val="标题 9 Char"/>
    <w:basedOn w:val="a1"/>
    <w:link w:val="9"/>
    <w:qFormat/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2Char1">
    <w:name w:val="正文文本 2 Char"/>
    <w:basedOn w:val="a1"/>
    <w:link w:val="23"/>
    <w:qFormat/>
    <w:rPr>
      <w:rFonts w:ascii="Times New Roman" w:eastAsia="宋体" w:hAnsi="Times New Roman" w:cs="Times New Roman"/>
      <w:b/>
      <w:sz w:val="72"/>
      <w:szCs w:val="24"/>
    </w:rPr>
  </w:style>
  <w:style w:type="character" w:customStyle="1" w:styleId="Char5">
    <w:name w:val="页脚 Char"/>
    <w:basedOn w:val="a1"/>
    <w:link w:val="ac"/>
    <w:qFormat/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2Char0">
    <w:name w:val="正文文本缩进 2 Char"/>
    <w:basedOn w:val="a1"/>
    <w:link w:val="21"/>
    <w:qFormat/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Char2">
    <w:name w:val="批注文字 Char"/>
    <w:basedOn w:val="a1"/>
    <w:link w:val="a9"/>
    <w:qFormat/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Char1">
    <w:name w:val="文档结构图 Char"/>
    <w:basedOn w:val="a1"/>
    <w:link w:val="a7"/>
    <w:qFormat/>
    <w:rPr>
      <w:rFonts w:ascii="Times New Roman" w:eastAsia="宋体" w:hAnsi="Times New Roman" w:cs="Times New Roman"/>
      <w:kern w:val="0"/>
      <w:sz w:val="28"/>
      <w:szCs w:val="20"/>
      <w:shd w:val="clear" w:color="auto" w:fill="000080"/>
    </w:rPr>
  </w:style>
  <w:style w:type="character" w:customStyle="1" w:styleId="Char4">
    <w:name w:val="日期 Char"/>
    <w:basedOn w:val="a1"/>
    <w:link w:val="ab"/>
    <w:qFormat/>
    <w:rPr>
      <w:rFonts w:ascii="Times New Roman" w:eastAsia="宋体" w:hAnsi="Times New Roman" w:cs="Times New Roman"/>
      <w:b/>
      <w:spacing w:val="50"/>
      <w:kern w:val="0"/>
      <w:sz w:val="32"/>
      <w:szCs w:val="20"/>
    </w:rPr>
  </w:style>
  <w:style w:type="character" w:customStyle="1" w:styleId="Char0">
    <w:name w:val="正文文本 Char"/>
    <w:basedOn w:val="a1"/>
    <w:link w:val="a4"/>
    <w:qFormat/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Char">
    <w:name w:val="正文首行缩进 Char"/>
    <w:basedOn w:val="Char0"/>
    <w:link w:val="a0"/>
    <w:qFormat/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Char6">
    <w:name w:val="页眉 Char"/>
    <w:basedOn w:val="a1"/>
    <w:link w:val="ad"/>
    <w:qFormat/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3">
    <w:name w:val="正文文本缩进 Char"/>
    <w:basedOn w:val="a1"/>
    <w:link w:val="aa"/>
    <w:qFormat/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2Char2">
    <w:name w:val="正文首行缩进 2 Char"/>
    <w:basedOn w:val="Char3"/>
    <w:link w:val="24"/>
    <w:qFormat/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41">
    <w:name w:val="样式4"/>
    <w:basedOn w:val="a"/>
    <w:qFormat/>
    <w:pPr>
      <w:tabs>
        <w:tab w:val="left" w:pos="1259"/>
      </w:tabs>
      <w:adjustRightInd/>
      <w:spacing w:after="60"/>
      <w:ind w:left="1680" w:hanging="420"/>
      <w:textAlignment w:val="auto"/>
    </w:pPr>
    <w:rPr>
      <w:rFonts w:ascii="Arial" w:hAnsi="Arial"/>
    </w:rPr>
  </w:style>
  <w:style w:type="paragraph" w:customStyle="1" w:styleId="xl23">
    <w:name w:val="xl23"/>
    <w:basedOn w:val="a"/>
    <w:qFormat/>
    <w:pPr>
      <w:widowControl/>
      <w:pBdr>
        <w:bottom w:val="single" w:sz="4" w:space="0" w:color="000000"/>
        <w:right w:val="single" w:sz="4" w:space="0" w:color="000000"/>
      </w:pBdr>
      <w:adjustRightInd/>
      <w:spacing w:before="100" w:beforeAutospacing="1" w:after="100" w:afterAutospacing="1" w:line="240" w:lineRule="auto"/>
      <w:textAlignment w:val="center"/>
    </w:pPr>
    <w:rPr>
      <w:rFonts w:ascii="宋体" w:hAnsi="宋体"/>
      <w:sz w:val="21"/>
      <w:szCs w:val="21"/>
    </w:rPr>
  </w:style>
  <w:style w:type="paragraph" w:customStyle="1" w:styleId="xl29">
    <w:name w:val="xl29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宋体" w:hAnsi="宋体"/>
      <w:sz w:val="24"/>
      <w:szCs w:val="24"/>
    </w:rPr>
  </w:style>
  <w:style w:type="paragraph" w:customStyle="1" w:styleId="xl42">
    <w:name w:val="xl42"/>
    <w:basedOn w:val="a"/>
    <w:qFormat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b/>
      <w:bCs/>
      <w:sz w:val="24"/>
      <w:szCs w:val="24"/>
    </w:rPr>
  </w:style>
  <w:style w:type="paragraph" w:customStyle="1" w:styleId="11">
    <w:name w:val="正文首行缩进1"/>
    <w:basedOn w:val="a4"/>
    <w:qFormat/>
    <w:pPr>
      <w:ind w:firstLine="567"/>
    </w:pPr>
  </w:style>
  <w:style w:type="paragraph" w:customStyle="1" w:styleId="12">
    <w:name w:val="正文1"/>
    <w:basedOn w:val="a"/>
    <w:qFormat/>
    <w:pPr>
      <w:tabs>
        <w:tab w:val="left" w:pos="1077"/>
        <w:tab w:val="left" w:pos="3419"/>
      </w:tabs>
      <w:adjustRightInd/>
      <w:spacing w:after="60"/>
      <w:ind w:firstLine="567"/>
      <w:textAlignment w:val="auto"/>
    </w:pPr>
    <w:rPr>
      <w:rFonts w:ascii="Arial" w:hAnsi="Arial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3">
    <w:name w:val="列出段落1"/>
    <w:basedOn w:val="a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414</Words>
  <Characters>2363</Characters>
  <Application>Microsoft Office Word</Application>
  <DocSecurity>0</DocSecurity>
  <Lines>19</Lines>
  <Paragraphs>5</Paragraphs>
  <ScaleCrop>false</ScaleCrop>
  <Company>china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China</cp:lastModifiedBy>
  <cp:revision>34</cp:revision>
  <cp:lastPrinted>2020-06-08T02:40:00Z</cp:lastPrinted>
  <dcterms:created xsi:type="dcterms:W3CDTF">2019-11-07T02:57:00Z</dcterms:created>
  <dcterms:modified xsi:type="dcterms:W3CDTF">2020-06-11T06:34:00Z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