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160" w:firstLineChars="600"/>
        <w:rPr>
          <w:rFonts w:ascii="宋体" w:cs="黑体"/>
          <w:sz w:val="36"/>
          <w:szCs w:val="36"/>
          <w:u w:val="single"/>
        </w:rPr>
      </w:pPr>
      <w:r>
        <w:rPr>
          <w:rFonts w:hint="eastAsia" w:ascii="宋体" w:hAnsi="宋体" w:cs="黑体"/>
          <w:sz w:val="36"/>
          <w:szCs w:val="36"/>
          <w:u w:val="single"/>
        </w:rPr>
        <w:t>远程集中操控及信息发布系统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一、项目简介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在实现芜湖新兴铸管从制造到智造，打造芜湖工业区球墨铸管的数字化智能制造工厂背景下，积极响应钢铁行业</w:t>
      </w:r>
      <w:r>
        <w:rPr>
          <w:rFonts w:hint="eastAsia" w:ascii="宋体" w:hAnsi="宋体"/>
          <w:b/>
          <w:bCs/>
          <w:sz w:val="28"/>
          <w:szCs w:val="28"/>
        </w:rPr>
        <w:t>“四个一律”</w:t>
      </w:r>
      <w:r>
        <w:rPr>
          <w:rFonts w:hint="eastAsia" w:ascii="宋体" w:hAnsi="宋体"/>
          <w:sz w:val="28"/>
          <w:szCs w:val="28"/>
        </w:rPr>
        <w:t>的号召，实现</w:t>
      </w:r>
      <w:r>
        <w:rPr>
          <w:rFonts w:hint="eastAsia" w:ascii="宋体" w:hAnsi="宋体"/>
          <w:b/>
          <w:bCs/>
          <w:sz w:val="28"/>
          <w:szCs w:val="28"/>
        </w:rPr>
        <w:t>“操作室一律集中，操作岗位一律采用机器人，运维一律远程，服务环节一律上线”</w:t>
      </w:r>
      <w:r>
        <w:rPr>
          <w:rFonts w:ascii="宋体"/>
          <w:b/>
          <w:bCs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</w:rPr>
        <w:t>以达到企业</w:t>
      </w:r>
      <w:r>
        <w:rPr>
          <w:rFonts w:hint="eastAsia" w:ascii="宋体" w:hAnsi="宋体"/>
          <w:b/>
          <w:bCs/>
          <w:sz w:val="28"/>
          <w:szCs w:val="28"/>
        </w:rPr>
        <w:t>优化人员，降本增效</w:t>
      </w:r>
      <w:r>
        <w:rPr>
          <w:rFonts w:hint="eastAsia" w:ascii="宋体" w:hAnsi="宋体"/>
          <w:sz w:val="28"/>
          <w:szCs w:val="28"/>
        </w:rPr>
        <w:t>的目标。本项目主要包含三个方面：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包装工部集中控制中心建设，新建集中操控室，实现水冷大、中、小线内磨工序以与喷涂工序的生产现场集中监视以及远程操控。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整涂工部生产岗位操控室合并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中、大线养生炉出炉操作岗位合并，在原有位置新建架空控制室，增加视频监控，将两个工序操控台合并。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大线养生炉前操作台升级改造，更换全新操作台。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热模线喷锌工序与水压工序的控制室合并，原有控制台拆除，将喷锌控制台与水压控制台合并，并增加喷锌区域视频监控。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小线涂衬操控台迁移，方便涂衬堵头安装工人操作。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全厂生产数据展示大屏部署以及集中管控：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生产现场展示大屏：在热模、水冷熔炼，热模、水冷离心，退火炉后、整涂生产区域，包装生产区域设置</w:t>
      </w:r>
      <w:r>
        <w:rPr>
          <w:rFonts w:ascii="宋体" w:hAnsi="宋体"/>
          <w:sz w:val="28"/>
          <w:szCs w:val="28"/>
        </w:rPr>
        <w:t>LED</w:t>
      </w:r>
      <w:r>
        <w:rPr>
          <w:rFonts w:hint="eastAsia" w:ascii="宋体" w:hAnsi="宋体"/>
          <w:sz w:val="28"/>
          <w:szCs w:val="28"/>
        </w:rPr>
        <w:t>数据展示大屏共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块（</w:t>
      </w:r>
      <w:r>
        <w:rPr>
          <w:rFonts w:hint="eastAsia" w:ascii="宋体" w:hAnsi="宋体"/>
          <w:color w:val="FF0000"/>
          <w:sz w:val="28"/>
          <w:szCs w:val="28"/>
        </w:rPr>
        <w:t>暂定数量</w:t>
      </w:r>
      <w:r>
        <w:rPr>
          <w:rFonts w:hint="eastAsia" w:ascii="宋体" w:hAnsi="宋体"/>
          <w:sz w:val="28"/>
          <w:szCs w:val="28"/>
        </w:rPr>
        <w:t>）。要求做到防水，防尘（含铁屑类尘埃），耐高温，能适应生产现场环境。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参观走廊展示屏：按熔炼，离心，退火，整涂，包装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个工部分别设置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块</w:t>
      </w:r>
      <w:r>
        <w:rPr>
          <w:rFonts w:ascii="宋体" w:hAnsi="宋体"/>
          <w:sz w:val="28"/>
          <w:szCs w:val="28"/>
        </w:rPr>
        <w:t>LCD</w:t>
      </w:r>
      <w:r>
        <w:rPr>
          <w:rFonts w:hint="eastAsia" w:ascii="宋体" w:hAnsi="宋体"/>
          <w:sz w:val="28"/>
          <w:szCs w:val="28"/>
        </w:rPr>
        <w:t>大屏，用于生产业绩展示以及宣传视频播放等。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展示屏统一管理：对生产现场以及参观走廊展示屏进行集中管理，能远程控制开关，设置显示的内容。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铸管部包装区域生产线改造配套智能化安全生产管理，拟增加监控、大屏、行为分析、报警、信息发布及生产控制设备对原有系统进行升级改造。设备安装区域存在高温、金属粉尘等不利环境因素，各厂商需要实地勘查现场情况，在满足功能使用需求的前提下，选择合适产品以保证设备使用寿命和降低设备的故障率。</w:t>
      </w:r>
    </w:p>
    <w:p>
      <w:pPr>
        <w:spacing w:line="360" w:lineRule="auto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）技术要求：</w:t>
      </w:r>
    </w:p>
    <w:p>
      <w:pPr>
        <w:numPr>
          <w:ilvl w:val="0"/>
          <w:numId w:val="4"/>
        </w:num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架构要求：在铸管部原有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楼核心机房、前端汇聚箱、管线、设备资源的前提下，合理利用原有资源。新增设备系统应与原系统架构保持一致，在系统独立调试与联调时，应保证各应用系统对接时，存在网络、网络安全设备、</w:t>
      </w:r>
      <w:r>
        <w:rPr>
          <w:rFonts w:ascii="宋体" w:hAnsi="宋体"/>
          <w:sz w:val="28"/>
          <w:szCs w:val="28"/>
        </w:rPr>
        <w:t>PLC</w:t>
      </w:r>
      <w:r>
        <w:rPr>
          <w:rFonts w:hint="eastAsia" w:ascii="宋体" w:hAnsi="宋体"/>
          <w:sz w:val="28"/>
          <w:szCs w:val="28"/>
        </w:rPr>
        <w:t>组态的策略制定与调整，符合原有整体架构思路。应不影响原有系统的架构和厂区生产。</w:t>
      </w:r>
    </w:p>
    <w:p>
      <w:pPr>
        <w:numPr>
          <w:ilvl w:val="0"/>
          <w:numId w:val="4"/>
        </w:numPr>
        <w:spacing w:line="360" w:lineRule="auto"/>
        <w:ind w:firstLine="560" w:firstLineChars="200"/>
        <w:rPr>
          <w:rFonts w:ascii="宋体"/>
          <w:b/>
          <w:bCs/>
          <w:color w:val="C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功能要求：信息发布系统，应具备各种格式的文件、音视频、监控、生产数据的实时显示，应具备制定管理策略，具备类似指定时间关机功能的良好运维管理能力；监控系统，系统前端设备应具备加载视频算法的能力，适应现场热辐射、光污染的场景的镜头。视频解码设备、存储、监控应具备被监控综合平台统一管理的功能。存储设备要求录像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>天。工业控制设备，应具备对接原有</w:t>
      </w:r>
      <w:r>
        <w:rPr>
          <w:rFonts w:ascii="宋体" w:hAnsi="宋体"/>
          <w:sz w:val="28"/>
          <w:szCs w:val="28"/>
        </w:rPr>
        <w:t>PLC</w:t>
      </w:r>
      <w:r>
        <w:rPr>
          <w:rFonts w:hint="eastAsia" w:ascii="宋体" w:hAnsi="宋体"/>
          <w:sz w:val="28"/>
          <w:szCs w:val="28"/>
        </w:rPr>
        <w:t>控制系统的能力，保障生产安全。</w:t>
      </w:r>
      <w:r>
        <w:rPr>
          <w:rFonts w:hint="eastAsia" w:ascii="宋体" w:hAnsi="宋体"/>
          <w:b/>
          <w:bCs/>
          <w:color w:val="C00000"/>
          <w:sz w:val="28"/>
          <w:szCs w:val="28"/>
        </w:rPr>
        <w:t>本次项目建设系统，应具备开放的对接协议与对接接口。</w:t>
      </w:r>
    </w:p>
    <w:p>
      <w:pPr>
        <w:numPr>
          <w:ilvl w:val="0"/>
          <w:numId w:val="4"/>
        </w:num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性能要求：网络延迟不高于</w:t>
      </w:r>
      <w:r>
        <w:rPr>
          <w:rFonts w:ascii="宋体" w:hAnsi="宋体"/>
          <w:sz w:val="28"/>
          <w:szCs w:val="28"/>
        </w:rPr>
        <w:t>1ms</w:t>
      </w:r>
      <w:r>
        <w:rPr>
          <w:rFonts w:hint="eastAsia" w:ascii="宋体" w:hAnsi="宋体"/>
          <w:sz w:val="28"/>
          <w:szCs w:val="28"/>
        </w:rPr>
        <w:t>，以保证算法加载后行为的识别率、降低误报率、系统响应的及时性。为了稳定性要求，网络设备应具备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年内，非人为或不可抗力因素下，无故障</w:t>
      </w:r>
      <w:r>
        <w:rPr>
          <w:rFonts w:ascii="宋体" w:hAnsi="宋体"/>
          <w:sz w:val="28"/>
          <w:szCs w:val="28"/>
        </w:rPr>
        <w:t>7*24</w:t>
      </w:r>
      <w:r>
        <w:rPr>
          <w:rFonts w:hint="eastAsia" w:ascii="宋体" w:hAnsi="宋体"/>
          <w:sz w:val="28"/>
          <w:szCs w:val="28"/>
        </w:rPr>
        <w:t>小时运行。报警设备应该保证精度与响应速度，具备抗干扰能力。</w:t>
      </w:r>
    </w:p>
    <w:p>
      <w:pPr>
        <w:spacing w:line="360" w:lineRule="auto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）其他要求：</w:t>
      </w:r>
    </w:p>
    <w:p>
      <w:pPr>
        <w:spacing w:line="360" w:lineRule="auto"/>
        <w:ind w:firstLine="560" w:firstLineChars="200"/>
        <w:rPr>
          <w:rFonts w:ascii="宋体"/>
          <w:b/>
          <w:bCs/>
          <w:color w:val="C00000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、质保要求：本次项目所提供的监控、大屏、网络、信息发布等主要设备，</w:t>
      </w:r>
      <w:r>
        <w:rPr>
          <w:rFonts w:hint="eastAsia" w:ascii="宋体" w:hAnsi="宋体"/>
          <w:b/>
          <w:bCs/>
          <w:color w:val="C00000"/>
          <w:sz w:val="28"/>
          <w:szCs w:val="28"/>
        </w:rPr>
        <w:t>需要提供原厂针对所投设备的二年质保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、售后服务要求：本项目要求对系统进行日常维护，二年内定期巡检与检修。并出具巡检报告与故障检修记录表。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、实地勘查：本项目需要实地勘查，勘查表格式自拟，需要签字确认，投标时勘察表需附在商务投标文件中。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二、项目主要设备清单</w:t>
      </w:r>
    </w:p>
    <w:p>
      <w:pPr>
        <w:spacing w:line="360" w:lineRule="auto"/>
        <w:ind w:firstLine="560" w:firstLineChars="200"/>
        <w:rPr>
          <w:rFonts w:ascii="宋体"/>
          <w:color w:val="C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此清单为系统主要设备清单（</w:t>
      </w:r>
      <w:r>
        <w:rPr>
          <w:rFonts w:hint="eastAsia" w:ascii="宋体" w:hAnsi="宋体"/>
          <w:b/>
          <w:bCs/>
          <w:sz w:val="28"/>
          <w:szCs w:val="28"/>
        </w:rPr>
        <w:t>不包含其他配套材料</w:t>
      </w:r>
      <w:r>
        <w:rPr>
          <w:rFonts w:hint="eastAsia" w:ascii="宋体" w:hAnsi="宋体"/>
          <w:sz w:val="28"/>
          <w:szCs w:val="28"/>
        </w:rPr>
        <w:t>）。投标方根据自己对于项目现场勘查了解的情况，要充分考虑项目实施过程中所需设备，并在投标方案中列出增加设备及设备用途。</w:t>
      </w:r>
      <w:r>
        <w:rPr>
          <w:rFonts w:hint="eastAsia" w:ascii="宋体" w:hAnsi="宋体"/>
          <w:b/>
          <w:bCs/>
          <w:color w:val="C00000"/>
          <w:sz w:val="28"/>
          <w:szCs w:val="28"/>
        </w:rPr>
        <w:t>对于漏项，预估不足等原因引起的费用增加由投标方自行负责，招标方不承担任何责任。</w:t>
      </w:r>
    </w:p>
    <w:tbl>
      <w:tblPr>
        <w:tblStyle w:val="5"/>
        <w:tblW w:w="86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1950"/>
        <w:gridCol w:w="3884"/>
        <w:gridCol w:w="758"/>
        <w:gridCol w:w="562"/>
        <w:gridCol w:w="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物资名称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技术参数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数量（参考）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一、信息发布系统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寸壁挂式信息发布液晶屏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整机采用一线品牌原装机，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英寸，具备网络、无线、高清视频等接口功能。自带扬声器与壁装支架。具有防水、耐高温、防金属粉尘能力，能够在恶劣环境下，长时间运行。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信息发布拼接屏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采用一线品牌全彩屏，像素间距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，单块屏尺寸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具有防水、耐高温、防金属粉尘能力，能够在恶劣环境下，长时间运行。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含配套前端音视频处理设备及挂架安装等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  <w:t>需充分调研及确认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信息发布拼接屏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采用一线品牌全彩屏，像素间距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，单块屏尺寸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具有防水、耐高温、防金属粉尘能力，能够在恶劣环境下，长时间运行。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含配套前端音视频处理设备及挂架安装等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  <w:t>需充分调研及确认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信息发布播放盒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网络型素材播放盒，可对播放的各种素材进行网络与音视频的编解码，并提供接口。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信息发布综合管理平台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为了方便管理，不再考虑多个平台建设，对现有综合安防平台上进行升级，支持信息发布功能，需具备发布综合管理平台素材资源的能力。信息发布系统中所涉及的设备及软件均采用同一品牌，以保证兼容性与稳定性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  <w:t>需充分调研及确认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二、监控系统</w:t>
            </w:r>
          </w:p>
        </w:tc>
        <w:tc>
          <w:tcPr>
            <w:tcW w:w="38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）前端设备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  <w:r>
              <w:rPr>
                <w:rFonts w:hint="eastAsia" w:ascii="宋体" w:hAnsi="宋体" w:cs="宋体"/>
                <w:kern w:val="0"/>
                <w:szCs w:val="21"/>
              </w:rPr>
              <w:t>万黑光级摄像机（含带线式电源、壁装支架）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需采用一线品牌枪式摄像机，采用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200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万像素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cmos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传感器，内置两个图像传感器，分别输出黑白与彩色图像。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智能球型摄像机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采用球星摄像机，具备红外补光功能，补光距离不小于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米，镜头光学变倍不小于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倍，镜头前盖玻璃需具备加热功能，对镜头冲洗附着水进行热蒸发操作。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工业联动检测报警器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采用工业级一线品牌设备，具备与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PLC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进行开关量或模拟量对接的能力，具备移动物体距离探测能力，具备自动联动设备停机的功能。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（需充分调研及确认）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）管理端设备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三联操作台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、尺寸：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W=1000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H=1370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D=2400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、材质：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不锈钢台面，柜体采用白色喷塑冷轧钢板。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、结构：台面及底部开孔，满足柜体进线与电脑安装使用需求。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、托盘：可固定安装放置电脑主机、交换机、解码器等设备。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、配套三把办公椅，承重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150KG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寸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LCD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拼接屏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拼接屏单体尺寸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英寸，物理分辨率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1920*1080p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，拼缝不大于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3.5mm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，具备高清、电源等接口。配备高清等接口线缆。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拼接屏支架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根据甲方要求或现场实际情况定制，支架材质钢制结构。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H.265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解码器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具备视频解码上墙功能，满足本次拼接屏上墙所需接口与性能。需对接原有综合安防平台。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（需充分调研及确认）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口千兆交换机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交换机采用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10/100/1000M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下行电口，上行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100/1000M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光口，需具备网络管理能力，包转发率不低于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3Tbpps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。需具备无故障运行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）中心设备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综合安防管理平台授权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路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原综合安防平台授权扩容，满足本次新建信息发布、监控解码及存储设备、大屏设备的直接管理，满足对原有和新建设备的统一管理。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（需充分调研及确认）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监控存储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可对新增监控摄像机视频进行存储，满足视频监控存储至少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个月的需求。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控制器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CPU 2.66GHz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16G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独立显卡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4G  </w:t>
            </w:r>
          </w:p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SSD 1TB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核心交换机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对机房原有交换机进行扩容，考虑板卡、接口和模块等，满足本次系统建设需求。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）安装辅材及调试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控制室配套机柜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标准网络机柜，可适配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英寸设备上架安装，非服务器机柜，以节省空间。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汇聚控制柜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标准网络机柜，可适配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英寸设备上架安装，壁挂式与落地式可选。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设备电源线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RVV 3*2.5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设备通讯线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标准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类网线，配套水晶头等辅材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通讯光缆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光缆，与原光缆匹配，含熔纤盘、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ODF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、尾纤等所有线缆辅材。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通讯管路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DN50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钢管含接头，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PVC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管等管路辅材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系统集成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包括监控、信息发布等大屏系统的调试安装工作。报警器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芯屏蔽信号电缆等其他辅材。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三、工控系统</w:t>
            </w:r>
          </w:p>
        </w:tc>
        <w:tc>
          <w:tcPr>
            <w:tcW w:w="38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触摸屏</w:t>
            </w:r>
          </w:p>
        </w:tc>
        <w:tc>
          <w:tcPr>
            <w:tcW w:w="38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满足现场需求。保持备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件同一性。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触摸屏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IM153-4PN1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输入模块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输出模块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网络交换机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直流电源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断路器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断路器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断路器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接线端子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导轨插座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导轨插座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按钮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270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带灯按钮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转换开关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蜂鸣器</w:t>
            </w:r>
          </w:p>
        </w:tc>
        <w:tc>
          <w:tcPr>
            <w:tcW w:w="38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操作台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柜体采用≥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1.0mm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冷轧板材，表面喷塑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台面采用不锈钢板。控制元件上方配铝制标牌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每个操作台配智能摘挂牌设备一套，安装在操作台上方。尺寸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:W=1000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H=1370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D=850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控制电缆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KVVRP 19*1.5mm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²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800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控制电缆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KVVR 3*2.5mm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²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lowerLetter"/>
      <w:lvlText w:val="%1)"/>
      <w:lvlJc w:val="left"/>
      <w:pPr>
        <w:ind w:left="126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lowerLetter"/>
      <w:lvlText w:val="%1)"/>
      <w:lvlJc w:val="left"/>
      <w:pPr>
        <w:ind w:left="126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3">
    <w:nsid w:val="0000000D"/>
    <w:multiLevelType w:val="multilevel"/>
    <w:tmpl w:val="0000000D"/>
    <w:lvl w:ilvl="0" w:tentative="0">
      <w:start w:val="1"/>
      <w:numFmt w:val="decimal"/>
      <w:lvlText w:val="%1."/>
      <w:lvlJc w:val="left"/>
      <w:pPr>
        <w:ind w:left="960" w:hanging="420"/>
      </w:pPr>
      <w:rPr>
        <w:rFonts w:hint="default" w:cs="Times New Roman"/>
      </w:rPr>
    </w:lvl>
    <w:lvl w:ilvl="1" w:tentative="0">
      <w:start w:val="1"/>
      <w:numFmt w:val="bullet"/>
      <w:lvlText w:val=""/>
      <w:lvlJc w:val="left"/>
      <w:pPr>
        <w:ind w:left="13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B19"/>
    <w:rsid w:val="00040952"/>
    <w:rsid w:val="00217B37"/>
    <w:rsid w:val="00297A81"/>
    <w:rsid w:val="002D3AF8"/>
    <w:rsid w:val="003C5E51"/>
    <w:rsid w:val="004627BE"/>
    <w:rsid w:val="00463717"/>
    <w:rsid w:val="00480095"/>
    <w:rsid w:val="004A07F0"/>
    <w:rsid w:val="00595670"/>
    <w:rsid w:val="0089690B"/>
    <w:rsid w:val="00907D16"/>
    <w:rsid w:val="00A579BC"/>
    <w:rsid w:val="00B62F6D"/>
    <w:rsid w:val="00B8714A"/>
    <w:rsid w:val="00BA0A23"/>
    <w:rsid w:val="00C658C8"/>
    <w:rsid w:val="00CA5787"/>
    <w:rsid w:val="00D63B19"/>
    <w:rsid w:val="00F21CEF"/>
    <w:rsid w:val="00F93002"/>
    <w:rsid w:val="00FD4351"/>
    <w:rsid w:val="1F8B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Footer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Header Char"/>
    <w:basedOn w:val="6"/>
    <w:link w:val="4"/>
    <w:semiHidden/>
    <w:locked/>
    <w:uiPriority w:val="99"/>
    <w:rPr>
      <w:rFonts w:ascii="Calibri" w:hAnsi="Calibri" w:cs="Times New Roman"/>
      <w:sz w:val="18"/>
      <w:szCs w:val="18"/>
    </w:rPr>
  </w:style>
  <w:style w:type="paragraph" w:customStyle="1" w:styleId="9">
    <w:name w:val="Normal Indent1"/>
    <w:basedOn w:val="1"/>
    <w:uiPriority w:val="99"/>
    <w:pPr>
      <w:ind w:firstLine="420"/>
    </w:pPr>
    <w:rPr>
      <w:szCs w:val="22"/>
    </w:rPr>
  </w:style>
  <w:style w:type="paragraph" w:customStyle="1" w:styleId="10">
    <w:name w:val="List Paragraph1"/>
    <w:basedOn w:val="1"/>
    <w:uiPriority w:val="99"/>
    <w:pPr>
      <w:ind w:firstLine="420" w:firstLineChars="200"/>
    </w:pPr>
    <w:rPr>
      <w:szCs w:val="22"/>
    </w:rPr>
  </w:style>
  <w:style w:type="character" w:customStyle="1" w:styleId="11">
    <w:name w:val="font61"/>
    <w:basedOn w:val="6"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6"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Balloon Text Char"/>
    <w:basedOn w:val="6"/>
    <w:link w:val="2"/>
    <w:semiHidden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570</Words>
  <Characters>3251</Characters>
  <Lines>0</Lines>
  <Paragraphs>0</Paragraphs>
  <TotalTime>96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2020-07-15T03:19:00Z</dcterms:created>
  <dc:creator>Administrator</dc:creator>
  <cp:lastModifiedBy>Administrator</cp:lastModifiedBy>
  <cp:lastPrinted>2020-07-27T04:05:00Z</cp:lastPrinted>
  <dcterms:modified xsi:type="dcterms:W3CDTF">2020-07-27T08:30:41Z</dcterms:modified>
  <dc:title>铸管部生产智能化改造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