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</w:rPr>
        <w:t>芜湖新兴铸管有限责任公司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22"/>
        </w:rPr>
      </w:pPr>
    </w:p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铸管热模污泥烘干项目</w:t>
      </w:r>
    </w:p>
    <w:p>
      <w:pPr>
        <w:spacing w:line="48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480" w:lineRule="auto"/>
        <w:jc w:val="center"/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污泥干化设备</w:t>
      </w:r>
    </w:p>
    <w:p>
      <w:pPr>
        <w:ind w:right="0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48"/>
        </w:rPr>
      </w:pPr>
    </w:p>
    <w:p>
      <w:pPr>
        <w:spacing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4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技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术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规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格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28"/>
        </w:rPr>
        <w:t>书</w:t>
      </w:r>
    </w:p>
    <w:p>
      <w:pPr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-210" w:leftChars="-10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编制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：     审核：     会签：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项目负责：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批准：</w:t>
      </w:r>
      <w:bookmarkStart w:id="0" w:name="OLE_LINK1"/>
      <w:bookmarkEnd w:id="0"/>
      <w:bookmarkStart w:id="1" w:name="OLE_LINK2"/>
      <w:bookmarkEnd w:id="1"/>
      <w:bookmarkStart w:id="2" w:name="OLE_LINK3"/>
      <w:bookmarkEnd w:id="2"/>
    </w:p>
    <w:p>
      <w:pPr>
        <w:tabs>
          <w:tab w:val="left" w:pos="2992"/>
          <w:tab w:val="center" w:pos="4214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ab/>
      </w:r>
    </w:p>
    <w:p>
      <w:pPr>
        <w:tabs>
          <w:tab w:val="left" w:pos="2992"/>
          <w:tab w:val="center" w:pos="4214"/>
        </w:tabs>
        <w:spacing w:line="360" w:lineRule="auto"/>
        <w:jc w:val="left"/>
      </w:pP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 xml:space="preserve"> 2020</w:t>
      </w:r>
      <w:r>
        <w:rPr>
          <w:rFonts w:hint="eastAsia" w:ascii="宋体" w:hAnsi="宋体" w:eastAsia="宋体" w:cs="宋体"/>
          <w:b/>
          <w:bCs/>
          <w:color w:val="auto"/>
          <w:sz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36"/>
          <w:lang w:val="en-US" w:eastAsia="zh-CN"/>
        </w:rPr>
        <w:t>09月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因铸管部废水泥浆经过处理后产生的污泥，含水率较高后续无法处理，需对产生的泥浆进行烘干处理。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二、招标内容</w:t>
      </w:r>
    </w:p>
    <w:tbl>
      <w:tblPr>
        <w:tblStyle w:val="2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339"/>
        <w:gridCol w:w="690"/>
        <w:gridCol w:w="720"/>
        <w:gridCol w:w="4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招标项目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单位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3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105" w:rightChars="50"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污泥干化设备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bookmarkStart w:id="5" w:name="_GoBack"/>
            <w:bookmarkEnd w:id="5"/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42" w:leftChars="20"/>
              <w:jc w:val="center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套</w:t>
            </w:r>
          </w:p>
        </w:tc>
        <w:tc>
          <w:tcPr>
            <w:tcW w:w="4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设备的设计、供货、</w:t>
            </w:r>
            <w:r>
              <w:rPr>
                <w:rFonts w:hint="eastAsia" w:ascii="宋体" w:hAnsi="宋体" w:cs="宋体"/>
                <w:lang w:eastAsia="zh-CN"/>
              </w:rPr>
              <w:t>指导安装和</w:t>
            </w:r>
            <w:r>
              <w:rPr>
                <w:rFonts w:hint="eastAsia" w:ascii="宋体" w:hAnsi="宋体" w:cs="宋体"/>
              </w:rPr>
              <w:t>调试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240" w:firstLineChars="1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该套设备包含对应的电气自动化的设计供货、指导安装和调试。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Arial" w:cs="宋体"/>
          <w:b/>
          <w:bCs/>
          <w:sz w:val="28"/>
          <w:szCs w:val="28"/>
          <w:lang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eastAsia="zh-CN"/>
        </w:rPr>
        <w:t>设计条件及要求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Arial" w:cs="宋体"/>
          <w:b/>
          <w:bCs/>
          <w:sz w:val="24"/>
          <w:szCs w:val="24"/>
          <w:lang w:eastAsia="zh-CN"/>
        </w:rPr>
      </w:pPr>
      <w:r>
        <w:rPr>
          <w:rFonts w:hint="eastAsia" w:ascii="宋体" w:hAnsi="Arial" w:cs="宋体"/>
          <w:b/>
          <w:bCs/>
          <w:sz w:val="24"/>
          <w:szCs w:val="24"/>
          <w:lang w:eastAsia="zh-CN"/>
        </w:rPr>
        <w:t>设计条件参数</w:t>
      </w:r>
    </w:p>
    <w:p>
      <w:pPr>
        <w:numPr>
          <w:ilvl w:val="0"/>
          <w:numId w:val="3"/>
        </w:numPr>
        <w:spacing w:line="500" w:lineRule="exact"/>
        <w:rPr>
          <w:rFonts w:hint="eastAsia" w:ascii="宋体" w:eastAsia="宋体" w:cs="宋体"/>
          <w:bCs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1 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物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料：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热模污泥（成分：水泥砂浆）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color w:val="FF0000"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1.2 污泥水分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：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75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 xml:space="preserve">% </w:t>
      </w:r>
      <w:r>
        <w:rPr>
          <w:rFonts w:hint="eastAsia" w:ascii="宋体" w:eastAsia="宋体" w:cs="宋体"/>
          <w:bCs/>
          <w:color w:val="FF0000"/>
          <w:sz w:val="24"/>
          <w:szCs w:val="24"/>
          <w:lang w:bidi="ar-SA"/>
        </w:rPr>
        <w:t xml:space="preserve"> 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1.3 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>处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>理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量：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2.1T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/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>h（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50T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>/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d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>）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>1.4 运行方式：24h连续运行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1.5 </w:t>
      </w:r>
      <w:r>
        <w:rPr>
          <w:rFonts w:hint="eastAsia" w:ascii="宋体" w:cs="宋体"/>
          <w:bCs/>
          <w:sz w:val="24"/>
          <w:szCs w:val="24"/>
          <w:lang w:eastAsia="zh-CN" w:bidi="ar-SA"/>
        </w:rPr>
        <w:t>蒸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cs="宋体"/>
          <w:bCs/>
          <w:sz w:val="24"/>
          <w:szCs w:val="24"/>
          <w:lang w:eastAsia="zh-CN" w:bidi="ar-SA"/>
        </w:rPr>
        <w:t>汽</w:t>
      </w:r>
      <w:r>
        <w:rPr>
          <w:rFonts w:hint="eastAsia" w:ascii="宋体" w:eastAsia="宋体" w:cs="宋体"/>
          <w:bCs/>
          <w:sz w:val="24"/>
          <w:szCs w:val="24"/>
          <w:lang w:bidi="ar-SA"/>
        </w:rPr>
        <w:t>：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>0.5MPa</w:t>
      </w:r>
    </w:p>
    <w:p>
      <w:pPr>
        <w:numPr>
          <w:ilvl w:val="0"/>
          <w:numId w:val="0"/>
        </w:numPr>
        <w:tabs>
          <w:tab w:val="left" w:pos="0"/>
        </w:tabs>
        <w:spacing w:line="500" w:lineRule="exact"/>
        <w:ind w:leftChars="0"/>
        <w:rPr>
          <w:rFonts w:hint="eastAsia" w:ascii="宋体" w:eastAsia="宋体" w:cs="宋体"/>
          <w:bCs/>
          <w:sz w:val="24"/>
          <w:szCs w:val="24"/>
          <w:lang w:bidi="ar-SA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1.6 </w:t>
      </w:r>
      <w:r>
        <w:rPr>
          <w:rFonts w:hint="eastAsia" w:ascii="宋体" w:eastAsia="宋体" w:cs="宋体"/>
          <w:bCs/>
          <w:sz w:val="24"/>
          <w:szCs w:val="24"/>
          <w:lang w:eastAsia="zh-CN" w:bidi="ar-SA"/>
        </w:rPr>
        <w:t>电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eastAsia="宋体" w:cs="宋体"/>
          <w:bCs/>
          <w:sz w:val="24"/>
          <w:szCs w:val="24"/>
          <w:lang w:eastAsia="zh-CN" w:bidi="ar-SA"/>
        </w:rPr>
        <w:t>源：</w:t>
      </w:r>
      <w:r>
        <w:rPr>
          <w:rFonts w:hint="eastAsia" w:ascii="宋体" w:eastAsia="宋体" w:cs="宋体"/>
          <w:bCs/>
          <w:sz w:val="24"/>
          <w:szCs w:val="24"/>
          <w:lang w:val="en-US" w:eastAsia="zh-CN" w:bidi="ar-SA"/>
        </w:rPr>
        <w:t>380V   50Hz   三相四线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val="en-US" w:eastAsia="zh-CN"/>
        </w:rPr>
        <w:t>四、工艺技术要求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color w:val="auto"/>
          <w:kern w:val="2"/>
          <w:sz w:val="24"/>
          <w:szCs w:val="20"/>
          <w:lang w:val="en-US" w:eastAsia="zh-CN" w:bidi="ar-SA"/>
        </w:rPr>
        <w:t xml:space="preserve">  </w:t>
      </w:r>
      <w:r>
        <w:rPr>
          <w:rFonts w:hint="eastAsia" w:ascii="宋体" w:hAnsi="宋体" w:eastAsia="宋体" w:cs="Arial"/>
          <w:b/>
          <w:color w:val="auto"/>
          <w:kern w:val="2"/>
          <w:sz w:val="24"/>
          <w:szCs w:val="20"/>
          <w:lang w:val="en-US" w:eastAsia="zh-CN" w:bidi="ar-SA"/>
        </w:rPr>
        <w:t>1、工艺要求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投标方需到现场进行仔细的勘察，进行方案技术交流，并提供工艺方案图。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本设备由</w:t>
      </w:r>
      <w:r>
        <w:rPr>
          <w:rFonts w:hint="eastAsia" w:ascii="宋体" w:hAnsi="宋体" w:eastAsia="宋体" w:cs="宋体"/>
          <w:bCs/>
          <w:sz w:val="24"/>
          <w:szCs w:val="24"/>
        </w:rPr>
        <w:t>一套处理能力为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bCs/>
          <w:sz w:val="24"/>
          <w:szCs w:val="24"/>
        </w:rPr>
        <w:t>t/d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t>的干化系统组成。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含水率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75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%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污泥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通过现有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真空带式脱水机送到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污泥储存仓输送到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干化设备。</w:t>
      </w:r>
      <w:r>
        <w:rPr>
          <w:rFonts w:hint="eastAsia" w:ascii="宋体" w:hAnsi="宋体" w:eastAsia="宋体" w:cs="宋体"/>
          <w:bCs/>
          <w:sz w:val="24"/>
          <w:szCs w:val="24"/>
        </w:rPr>
        <w:t>脱水污泥经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无轴螺旋机输</w:t>
      </w:r>
      <w:r>
        <w:rPr>
          <w:rFonts w:hint="eastAsia" w:ascii="宋体" w:hAnsi="宋体" w:eastAsia="宋体" w:cs="宋体"/>
          <w:bCs/>
          <w:sz w:val="24"/>
          <w:szCs w:val="24"/>
        </w:rPr>
        <w:t>送至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圆盘桨叶</w:t>
      </w:r>
      <w:r>
        <w:rPr>
          <w:rFonts w:hint="eastAsia" w:ascii="宋体" w:hAnsi="宋体" w:eastAsia="宋体" w:cs="宋体"/>
          <w:bCs/>
          <w:sz w:val="24"/>
          <w:szCs w:val="24"/>
        </w:rPr>
        <w:t>干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化</w:t>
      </w:r>
      <w:r>
        <w:rPr>
          <w:rFonts w:hint="eastAsia" w:ascii="宋体" w:hAnsi="宋体" w:eastAsia="宋体" w:cs="宋体"/>
          <w:bCs/>
          <w:sz w:val="24"/>
          <w:szCs w:val="24"/>
        </w:rPr>
        <w:t>机，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并将饱和</w:t>
      </w:r>
      <w:r>
        <w:rPr>
          <w:rFonts w:hint="eastAsia" w:ascii="宋体" w:hAnsi="宋体" w:eastAsia="宋体" w:cs="宋体"/>
          <w:bCs/>
          <w:sz w:val="24"/>
          <w:szCs w:val="24"/>
        </w:rPr>
        <w:t>蒸汽经管道通入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干化机</w:t>
      </w:r>
      <w:r>
        <w:rPr>
          <w:rFonts w:hint="eastAsia" w:ascii="宋体" w:hAnsi="宋体" w:eastAsia="宋体" w:cs="宋体"/>
          <w:bCs/>
          <w:sz w:val="24"/>
          <w:szCs w:val="24"/>
        </w:rPr>
        <w:t>。蒸汽从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干化机</w:t>
      </w:r>
      <w:r>
        <w:rPr>
          <w:rFonts w:hint="eastAsia" w:ascii="宋体" w:hAnsi="宋体" w:eastAsia="宋体" w:cs="宋体"/>
          <w:bCs/>
          <w:sz w:val="24"/>
          <w:szCs w:val="24"/>
        </w:rPr>
        <w:t>轴一端依次通过桨叶流向另一端，桨叶内部构造有助于蒸汽的流动，可保证污泥侧获得更好的传热系数。干燥机外表面设有保温层，防止蒸汽冷凝。污泥被流过双轴桨叶和夹套的加热介质干燥蒸发。蒸发出的水蒸汽被干燥机内的循环废气带走，进入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除尘</w:t>
      </w:r>
      <w:r>
        <w:rPr>
          <w:rFonts w:hint="eastAsia" w:ascii="宋体" w:hAnsi="宋体" w:eastAsia="宋体" w:cs="宋体"/>
          <w:bCs/>
          <w:sz w:val="24"/>
          <w:szCs w:val="24"/>
        </w:rPr>
        <w:t>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eastAsia="zh-CN"/>
        </w:rPr>
        <w:t>本设备包括：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湿污泥储仓，变频排料螺旋输送机、圆盘桨叶污泥干化机、除尘系统，配套的系统内用管道、阀门以及相关管件。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color w:val="auto"/>
          <w:kern w:val="2"/>
          <w:sz w:val="24"/>
          <w:szCs w:val="20"/>
          <w:lang w:val="en-US" w:eastAsia="zh-CN" w:bidi="ar-SA"/>
        </w:rPr>
        <w:t>2</w:t>
      </w: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、工艺流程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1" w:firstLineChars="100"/>
        <w:textAlignment w:val="auto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物料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：真空带式脱水机（利旧）→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污泥仓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→螺旋输送机→圆盘桨叶干化机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3、污泥干化要求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宋体" w:hAnsi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宋体" w:cs="宋体"/>
          <w:bCs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cs="宋体"/>
          <w:bCs/>
          <w:color w:val="FF0000"/>
          <w:sz w:val="24"/>
          <w:szCs w:val="24"/>
          <w:lang w:val="en-US" w:eastAsia="zh-CN" w:bidi="ar-SA"/>
        </w:rPr>
        <w:t>污泥干化后含水量</w:t>
      </w:r>
      <w:r>
        <w:rPr>
          <w:rFonts w:hint="eastAsia" w:ascii="宋体" w:eastAsia="宋体" w:cs="宋体"/>
          <w:bCs/>
          <w:color w:val="FF0000"/>
          <w:sz w:val="24"/>
          <w:szCs w:val="24"/>
          <w:lang w:bidi="ar-SA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≤</w:t>
      </w:r>
      <w:r>
        <w:rPr>
          <w:rFonts w:hint="eastAsia" w:ascii="宋体" w:cs="宋体"/>
          <w:bCs/>
          <w:color w:val="FF0000"/>
          <w:sz w:val="24"/>
          <w:szCs w:val="24"/>
          <w:lang w:val="en-US" w:eastAsia="zh-CN" w:bidi="ar-SA"/>
        </w:rPr>
        <w:t>10</w:t>
      </w:r>
      <w:r>
        <w:rPr>
          <w:rFonts w:hint="eastAsia" w:ascii="宋体" w:eastAsia="宋体" w:cs="宋体"/>
          <w:bCs/>
          <w:color w:val="FF0000"/>
          <w:sz w:val="24"/>
          <w:szCs w:val="24"/>
          <w:lang w:bidi="ar-SA"/>
        </w:rPr>
        <w:t>%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Arial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val="en-US" w:eastAsia="zh-CN"/>
        </w:rPr>
        <w:t>五、设备主要结构及要求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1、污泥仓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材质</w:t>
      </w:r>
      <w:r>
        <w:rPr>
          <w:rFonts w:hint="eastAsia"/>
          <w:sz w:val="24"/>
        </w:rPr>
        <w:t>要求使用壁厚不小于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mm的Q345B钢板制作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支撑</w:t>
      </w:r>
      <w:r>
        <w:rPr>
          <w:rFonts w:hint="eastAsia"/>
          <w:sz w:val="24"/>
          <w:lang w:eastAsia="zh-CN"/>
        </w:rPr>
        <w:t>污泥仓</w:t>
      </w:r>
      <w:r>
        <w:rPr>
          <w:rFonts w:hint="eastAsia"/>
          <w:sz w:val="24"/>
        </w:rPr>
        <w:t>的支架必须坚固、牢实。</w:t>
      </w:r>
      <w:r>
        <w:rPr>
          <w:rFonts w:hint="eastAsia" w:ascii="宋体" w:hAnsi="宋体"/>
          <w:color w:val="FF0000"/>
          <w:sz w:val="24"/>
        </w:rPr>
        <w:t>下料</w:t>
      </w:r>
      <w:r>
        <w:rPr>
          <w:rFonts w:hint="eastAsia" w:ascii="宋体" w:hAnsi="宋体"/>
          <w:color w:val="FF0000"/>
          <w:sz w:val="24"/>
          <w:lang w:eastAsia="zh-CN"/>
        </w:rPr>
        <w:t>量</w:t>
      </w:r>
      <w:r>
        <w:rPr>
          <w:rFonts w:hint="eastAsia" w:ascii="宋体" w:hAnsi="宋体"/>
          <w:color w:val="FF0000"/>
          <w:sz w:val="24"/>
        </w:rPr>
        <w:t>可调节，</w:t>
      </w:r>
      <w:r>
        <w:rPr>
          <w:rFonts w:hint="eastAsia" w:ascii="宋体" w:hAnsi="宋体"/>
          <w:color w:val="FF0000"/>
          <w:sz w:val="24"/>
          <w:lang w:val="en-US" w:eastAsia="zh-CN"/>
        </w:rPr>
        <w:t>容积2m³。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螺旋输送机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输送量：3T/h，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螺旋输送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机</w:t>
      </w:r>
      <w:r>
        <w:rPr>
          <w:rFonts w:hint="eastAsia" w:ascii="宋体" w:hAnsi="宋体" w:eastAsia="宋体" w:cs="宋体"/>
          <w:bCs/>
          <w:sz w:val="24"/>
          <w:szCs w:val="24"/>
        </w:rPr>
        <w:t>由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螺旋给料变频器</w:t>
      </w:r>
      <w:r>
        <w:rPr>
          <w:rFonts w:hint="eastAsia" w:ascii="宋体" w:hAnsi="宋体" w:eastAsia="宋体" w:cs="宋体"/>
          <w:bCs/>
          <w:sz w:val="24"/>
          <w:szCs w:val="24"/>
        </w:rPr>
        <w:t>驱动旋转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污泥</w:t>
      </w:r>
      <w:r>
        <w:rPr>
          <w:rFonts w:hint="eastAsia" w:ascii="宋体" w:hAnsi="宋体" w:eastAsia="宋体" w:cs="宋体"/>
          <w:bCs/>
          <w:sz w:val="24"/>
          <w:szCs w:val="24"/>
        </w:rPr>
        <w:t>从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出料口</w:t>
      </w:r>
      <w:r>
        <w:rPr>
          <w:rFonts w:hint="eastAsia" w:ascii="宋体" w:hAnsi="宋体" w:eastAsia="宋体" w:cs="宋体"/>
          <w:bCs/>
          <w:sz w:val="24"/>
          <w:szCs w:val="24"/>
        </w:rPr>
        <w:t>螺旋排出，从而完成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输送</w:t>
      </w:r>
      <w:r>
        <w:rPr>
          <w:rFonts w:hint="eastAsia" w:ascii="宋体" w:hAnsi="宋体" w:eastAsia="宋体" w:cs="宋体"/>
          <w:bCs/>
          <w:sz w:val="24"/>
          <w:szCs w:val="24"/>
        </w:rPr>
        <w:t>级功能。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无轴螺旋输送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机功率：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～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5KW，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螺旋叶片外径处焊耐磨层。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0"/>
        <w:textAlignment w:val="auto"/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szCs w:val="24"/>
          <w:lang w:val="en-US" w:eastAsia="zh-CN"/>
        </w:rPr>
        <w:t>3、污泥干化机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处理能力：2.1T/h，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采用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空心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双轴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圆盘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桨叶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干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化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机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，可进行变频调节，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通过圆形结构的中空桨片传导热来干燥(冷却)物料的低速搅拌型连续间接加热设备。桨片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配套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蒸汽进口和冷凝水出口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Cs/>
          <w:color w:val="FF0000"/>
          <w:sz w:val="24"/>
          <w:szCs w:val="24"/>
          <w:lang w:eastAsia="zh-CN"/>
        </w:rPr>
        <w:t>箱体内壁材质、</w:t>
      </w:r>
      <w:r>
        <w:rPr>
          <w:rFonts w:hint="eastAsia" w:ascii="宋体" w:eastAsia="宋体" w:cs="宋体"/>
          <w:color w:val="FF0000"/>
          <w:sz w:val="24"/>
          <w:szCs w:val="24"/>
          <w:lang w:bidi="ar-SA"/>
        </w:rPr>
        <w:t>桨叶</w:t>
      </w:r>
      <w:r>
        <w:rPr>
          <w:rFonts w:hint="eastAsia" w:ascii="宋体" w:cs="宋体"/>
          <w:color w:val="FF0000"/>
          <w:sz w:val="24"/>
          <w:szCs w:val="24"/>
          <w:lang w:eastAsia="zh-CN" w:bidi="ar-SA"/>
        </w:rPr>
        <w:t>材质：</w:t>
      </w:r>
      <w:r>
        <w:rPr>
          <w:rFonts w:hint="eastAsia" w:ascii="宋体" w:cs="宋体"/>
          <w:color w:val="FF0000"/>
          <w:sz w:val="24"/>
          <w:szCs w:val="24"/>
          <w:lang w:val="en-US" w:eastAsia="zh-CN" w:bidi="ar-SA"/>
        </w:rPr>
        <w:t>16Mn。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4、除尘系统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4.1 投标方应根据项目工艺及招标方排放要求，配备相应的环保除尘系统。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4.2 除尘器的设计应满足标准JB/T 10788-2007铸造用除尘器通用技术条件。</w:t>
      </w:r>
    </w:p>
    <w:p>
      <w:pPr>
        <w:tabs>
          <w:tab w:val="center" w:pos="4153"/>
        </w:tabs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4.3 除尘器风机需具备变频功能，</w:t>
      </w:r>
      <w:r>
        <w:rPr>
          <w:sz w:val="24"/>
          <w:szCs w:val="24"/>
        </w:rPr>
        <w:t>含</w:t>
      </w:r>
      <w:r>
        <w:rPr>
          <w:rFonts w:hint="eastAsia"/>
          <w:sz w:val="24"/>
          <w:szCs w:val="24"/>
        </w:rPr>
        <w:t>电</w:t>
      </w:r>
      <w:r>
        <w:rPr>
          <w:sz w:val="24"/>
          <w:szCs w:val="24"/>
        </w:rPr>
        <w:t>动调风门、减振垫、出口消音器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4.4 除尘管道壁厚≥6mm。</w:t>
      </w:r>
    </w:p>
    <w:p>
      <w:pPr>
        <w:tabs>
          <w:tab w:val="center" w:pos="4153"/>
        </w:tabs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4.5除尘器排灰装置采用</w:t>
      </w:r>
      <w:r>
        <w:rPr>
          <w:rFonts w:hint="eastAsia" w:ascii="宋体" w:hAnsi="宋体"/>
          <w:b w:val="0"/>
          <w:bCs w:val="0"/>
          <w:color w:val="FF0000"/>
          <w:sz w:val="24"/>
          <w:lang w:val="en-US" w:eastAsia="zh-CN"/>
        </w:rPr>
        <w:t>螺旋输出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装置。</w:t>
      </w:r>
    </w:p>
    <w:p>
      <w:pPr>
        <w:tabs>
          <w:tab w:val="center" w:pos="4153"/>
        </w:tabs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4.6排放要求</w:t>
      </w:r>
    </w:p>
    <w:p>
      <w:pPr>
        <w:tabs>
          <w:tab w:val="center" w:pos="4153"/>
        </w:tabs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4.6.1投标方应充分考虑生产过程中可能产生的废弃物，并设置合理的废弃物环保处理设备。</w:t>
      </w:r>
    </w:p>
    <w:p>
      <w:pPr>
        <w:tabs>
          <w:tab w:val="center" w:pos="4153"/>
        </w:tabs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4.6.2所产生的废弃物通过投标方设置的环保设备处理后，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粉尘排放</w:t>
      </w:r>
      <w:r>
        <w:rPr>
          <w:rFonts w:hint="eastAsia" w:ascii="宋体" w:hAnsi="宋体"/>
          <w:sz w:val="24"/>
          <w:szCs w:val="24"/>
          <w:lang w:val="en-US" w:eastAsia="zh-CN"/>
        </w:rPr>
        <w:t>需满足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mg/m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>
      <w:pPr>
        <w:spacing w:line="360" w:lineRule="auto"/>
        <w:jc w:val="left"/>
        <w:rPr>
          <w:rFonts w:hint="eastAsia" w:ascii="宋体" w:hAnsi="Arial" w:cs="宋体"/>
          <w:b/>
          <w:bCs/>
          <w:sz w:val="28"/>
          <w:szCs w:val="28"/>
          <w:lang w:eastAsia="zh-CN"/>
        </w:rPr>
      </w:pPr>
      <w:r>
        <w:rPr>
          <w:rFonts w:hint="eastAsia" w:ascii="宋体" w:hAnsi="Arial" w:cs="宋体"/>
          <w:b/>
          <w:bCs/>
          <w:sz w:val="28"/>
          <w:szCs w:val="28"/>
          <w:lang w:eastAsia="zh-CN"/>
        </w:rPr>
        <w:t>六、电气控制</w:t>
      </w:r>
    </w:p>
    <w:p>
      <w:pPr>
        <w:spacing w:line="360" w:lineRule="auto"/>
        <w:ind w:firstLine="240" w:firstLineChars="100"/>
        <w:rPr>
          <w:rFonts w:hint="eastAsia" w:ascii="宋体" w:hAnsi="宋体"/>
          <w:b w:val="0"/>
          <w:bCs w:val="0"/>
          <w:color w:val="FF000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6.1电控系统采用300系列PLC控制，CPU具备Profinet通信模块，可与主控室MES系统实现数据双向传输。PLC的输入输出模块点数在实际需要的点数的基础上留有15％备用点。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6.2 电控柜上有警报显示及控制面板。</w:t>
      </w:r>
    </w:p>
    <w:p>
      <w:pPr>
        <w:spacing w:line="360" w:lineRule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6.3 控制系统具有手动和自动模式，既能实现整线自动控制和单机手动控制；现场安装有紧急制动按钮。</w:t>
      </w:r>
    </w:p>
    <w:p>
      <w:pPr>
        <w:spacing w:line="360" w:lineRule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 xml:space="preserve">  6.4 控制触摸屏上有可视化监控系统，实时显示设备运行状态。</w:t>
      </w:r>
    </w:p>
    <w:p>
      <w:pPr>
        <w:spacing w:line="360" w:lineRule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 xml:space="preserve">  6.5 当成套设备的任一部分报警时，触摸屏上应显示详细的故障部位、故障信息等。</w:t>
      </w:r>
    </w:p>
    <w:p>
      <w:pPr>
        <w:spacing w:line="360" w:lineRule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 xml:space="preserve">  6.6 操作面板上应设置急停开关。</w:t>
      </w:r>
    </w:p>
    <w:p>
      <w:pPr>
        <w:spacing w:line="360" w:lineRule="auto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 xml:space="preserve">  6.7 投标方必须提供程序、触摸屏画面程序。</w:t>
      </w:r>
    </w:p>
    <w:p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 xml:space="preserve">  6.8 PLC和触摸屏不能设置密码或将密码交于招标方。</w:t>
      </w:r>
    </w:p>
    <w:p>
      <w:pPr>
        <w:widowControl w:val="0"/>
        <w:wordWrap/>
        <w:snapToGrid/>
        <w:spacing w:before="0" w:beforeLines="0" w:after="0" w:afterLines="0" w:line="360" w:lineRule="auto"/>
        <w:ind w:right="0"/>
        <w:jc w:val="both"/>
        <w:textAlignment w:val="auto"/>
        <w:outlineLvl w:val="9"/>
        <w:rPr>
          <w:rFonts w:hint="eastAsia" w:ascii="宋体" w:hAnsi="Arial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Arial" w:cs="宋体"/>
          <w:b/>
          <w:bCs/>
          <w:color w:val="auto"/>
          <w:sz w:val="28"/>
          <w:szCs w:val="28"/>
          <w:lang w:val="en-US" w:eastAsia="zh-CN"/>
        </w:rPr>
        <w:t>七、双方设计及供货范围</w:t>
      </w:r>
    </w:p>
    <w:p>
      <w:pPr>
        <w:spacing w:line="360" w:lineRule="auto"/>
        <w:ind w:left="964" w:hanging="964" w:hangingChars="400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 xml:space="preserve"> 1、</w:t>
      </w:r>
      <w:r>
        <w:rPr>
          <w:rFonts w:hint="eastAsia" w:ascii="宋体" w:hAnsi="宋体" w:cs="宋体"/>
          <w:b/>
          <w:color w:val="auto"/>
          <w:sz w:val="24"/>
          <w:szCs w:val="24"/>
        </w:rPr>
        <w:t>设计分交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1.1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投标方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ind w:left="566" w:hanging="566" w:hangingChars="23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（1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投标</w:t>
      </w:r>
      <w:r>
        <w:rPr>
          <w:rFonts w:hint="eastAsia" w:ascii="宋体" w:hAnsi="宋体" w:cs="Times New Roman"/>
          <w:color w:val="auto"/>
          <w:sz w:val="24"/>
          <w:lang w:eastAsia="zh-CN"/>
        </w:rPr>
        <w:t>方</w:t>
      </w:r>
      <w:r>
        <w:rPr>
          <w:rFonts w:hint="eastAsia" w:ascii="宋体" w:hAnsi="宋体" w:cs="Times New Roman"/>
          <w:color w:val="auto"/>
          <w:sz w:val="24"/>
        </w:rPr>
        <w:t>对</w:t>
      </w:r>
      <w:r>
        <w:rPr>
          <w:rFonts w:hint="eastAsia" w:ascii="宋体" w:hAnsi="宋体" w:cs="Times New Roman"/>
          <w:color w:val="auto"/>
          <w:sz w:val="24"/>
          <w:lang w:eastAsia="zh-CN"/>
        </w:rPr>
        <w:t>污泥干化设备</w:t>
      </w:r>
      <w:r>
        <w:rPr>
          <w:rFonts w:hint="eastAsia" w:ascii="宋体" w:hAnsi="宋体"/>
          <w:color w:val="auto"/>
          <w:sz w:val="24"/>
        </w:rPr>
        <w:t>设计和机组性能负责，同时严格按照</w:t>
      </w:r>
      <w:r>
        <w:rPr>
          <w:rFonts w:hint="eastAsia" w:ascii="宋体" w:hAnsi="宋体"/>
          <w:color w:val="auto"/>
          <w:sz w:val="24"/>
          <w:lang w:eastAsia="zh-CN"/>
        </w:rPr>
        <w:t>招标方</w:t>
      </w:r>
      <w:r>
        <w:rPr>
          <w:rFonts w:hint="eastAsia" w:ascii="宋体" w:hAnsi="宋体"/>
          <w:color w:val="auto"/>
          <w:sz w:val="24"/>
        </w:rPr>
        <w:t>节点要求按时提供设备基础条件以及其他相关技术资料。</w:t>
      </w:r>
    </w:p>
    <w:p>
      <w:pPr>
        <w:spacing w:line="360" w:lineRule="auto"/>
        <w:ind w:left="566" w:hanging="566" w:hangingChars="23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</w:t>
      </w:r>
      <w:r>
        <w:rPr>
          <w:rFonts w:hint="eastAsia" w:ascii="宋体" w:hAnsi="宋体"/>
          <w:color w:val="auto"/>
          <w:sz w:val="24"/>
          <w:lang w:eastAsia="zh-CN"/>
        </w:rPr>
        <w:t>投标方</w:t>
      </w:r>
      <w:r>
        <w:rPr>
          <w:rFonts w:hint="eastAsia" w:ascii="宋体" w:hAnsi="宋体"/>
          <w:color w:val="auto"/>
          <w:sz w:val="24"/>
        </w:rPr>
        <w:t>负责从</w:t>
      </w:r>
      <w:r>
        <w:rPr>
          <w:rFonts w:hint="eastAsia" w:ascii="宋体" w:hAnsi="宋体" w:cs="宋体"/>
          <w:sz w:val="24"/>
          <w:szCs w:val="24"/>
          <w:lang w:eastAsia="zh-CN"/>
        </w:rPr>
        <w:t>污泥干化</w:t>
      </w:r>
      <w:r>
        <w:rPr>
          <w:rFonts w:hint="eastAsia" w:ascii="宋体" w:hAnsi="宋体" w:cs="Times New Roman"/>
          <w:color w:val="auto"/>
          <w:sz w:val="24"/>
          <w:lang w:eastAsia="zh-CN"/>
        </w:rPr>
        <w:t>设备</w:t>
      </w:r>
      <w:r>
        <w:rPr>
          <w:rFonts w:hint="eastAsia" w:ascii="宋体" w:hAnsi="宋体"/>
          <w:color w:val="auto"/>
          <w:sz w:val="24"/>
          <w:lang w:eastAsia="zh-CN"/>
        </w:rPr>
        <w:t>的</w:t>
      </w:r>
      <w:r>
        <w:rPr>
          <w:rFonts w:hint="eastAsia" w:ascii="宋体" w:hAnsi="宋体"/>
          <w:color w:val="auto"/>
          <w:sz w:val="24"/>
        </w:rPr>
        <w:t>电气、</w:t>
      </w:r>
      <w:r>
        <w:rPr>
          <w:rFonts w:hint="eastAsia" w:ascii="宋体" w:hAnsi="宋体"/>
          <w:color w:val="auto"/>
          <w:sz w:val="24"/>
          <w:lang w:eastAsia="zh-CN"/>
        </w:rPr>
        <w:t>压缩空气、蒸汽、</w:t>
      </w:r>
      <w:r>
        <w:rPr>
          <w:rFonts w:hint="eastAsia" w:ascii="宋体" w:hAnsi="宋体"/>
          <w:color w:val="auto"/>
          <w:sz w:val="24"/>
        </w:rPr>
        <w:t>设备框架及平台钢梯</w:t>
      </w:r>
      <w:r>
        <w:rPr>
          <w:rFonts w:hint="eastAsia" w:ascii="宋体" w:hAnsi="宋体"/>
          <w:color w:val="auto"/>
          <w:sz w:val="24"/>
          <w:lang w:eastAsia="zh-CN"/>
        </w:rPr>
        <w:t>等</w:t>
      </w:r>
      <w:r>
        <w:rPr>
          <w:rFonts w:hint="eastAsia" w:ascii="宋体" w:hAnsi="宋体"/>
          <w:color w:val="auto"/>
          <w:sz w:val="24"/>
        </w:rPr>
        <w:t>公辅等系统的全部详细设计。</w:t>
      </w:r>
    </w:p>
    <w:p>
      <w:pPr>
        <w:spacing w:line="360" w:lineRule="auto"/>
        <w:ind w:left="566" w:hanging="566" w:hangingChars="236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</w:rPr>
        <w:t>负责除尘器及除尘管路设计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spacing w:line="360" w:lineRule="auto"/>
        <w:ind w:left="566" w:hanging="566" w:hangingChars="236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）负责</w:t>
      </w:r>
      <w:r>
        <w:rPr>
          <w:rFonts w:hint="eastAsia" w:ascii="宋体" w:hAnsi="宋体"/>
          <w:color w:val="auto"/>
          <w:sz w:val="24"/>
          <w:lang w:eastAsia="zh-CN"/>
        </w:rPr>
        <w:t>蒸汽系统</w:t>
      </w:r>
      <w:r>
        <w:rPr>
          <w:rFonts w:hint="eastAsia" w:ascii="宋体" w:hAnsi="宋体"/>
          <w:color w:val="auto"/>
          <w:sz w:val="24"/>
        </w:rPr>
        <w:t>设计。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1.2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ind w:left="-840" w:leftChars="-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（1）土建基础设计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566" w:hanging="566" w:hangingChars="236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仅</w:t>
      </w:r>
      <w:r>
        <w:rPr>
          <w:rFonts w:hint="eastAsia" w:ascii="宋体" w:hAnsi="宋体"/>
          <w:color w:val="auto"/>
          <w:sz w:val="24"/>
        </w:rPr>
        <w:t>负责电源接至</w:t>
      </w:r>
      <w:r>
        <w:rPr>
          <w:rFonts w:hint="eastAsia" w:ascii="宋体" w:hAnsi="宋体"/>
          <w:color w:val="auto"/>
          <w:sz w:val="24"/>
          <w:lang w:eastAsia="zh-CN"/>
        </w:rPr>
        <w:t>投标方</w:t>
      </w:r>
      <w:r>
        <w:rPr>
          <w:rFonts w:hint="eastAsia" w:ascii="宋体" w:hAnsi="宋体"/>
          <w:color w:val="auto"/>
          <w:sz w:val="24"/>
        </w:rPr>
        <w:t>总配电柜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="566" w:hanging="566" w:hangingChars="236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负责将压缩空气、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循环</w:t>
      </w:r>
      <w:r>
        <w:rPr>
          <w:rFonts w:hint="eastAsia" w:ascii="宋体" w:hAnsi="宋体" w:cs="宋体"/>
          <w:color w:val="auto"/>
          <w:sz w:val="24"/>
          <w:szCs w:val="24"/>
        </w:rPr>
        <w:t>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、蒸汽</w:t>
      </w:r>
      <w:r>
        <w:rPr>
          <w:rFonts w:hint="eastAsia" w:ascii="宋体" w:hAnsi="宋体" w:cs="宋体"/>
          <w:color w:val="auto"/>
          <w:sz w:val="24"/>
          <w:szCs w:val="24"/>
        </w:rPr>
        <w:t>等送到设备就近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设备边</w:t>
      </w:r>
      <w:r>
        <w:rPr>
          <w:rFonts w:hint="eastAsia" w:ascii="宋体" w:hAnsi="宋体" w:cs="宋体"/>
          <w:color w:val="auto"/>
          <w:sz w:val="24"/>
          <w:szCs w:val="24"/>
        </w:rPr>
        <w:t>处</w:t>
      </w:r>
      <w:r>
        <w:rPr>
          <w:rFonts w:hint="eastAsia" w:ascii="宋体" w:hAnsi="宋体"/>
          <w:color w:val="auto"/>
          <w:sz w:val="24"/>
        </w:rPr>
        <w:t>并设一道总阀门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left="964" w:hanging="964" w:hangingChars="400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 xml:space="preserve">  2、</w:t>
      </w:r>
      <w:r>
        <w:rPr>
          <w:rFonts w:hint="eastAsia" w:ascii="宋体" w:hAnsi="宋体" w:cs="宋体"/>
          <w:b/>
          <w:color w:val="auto"/>
          <w:sz w:val="24"/>
          <w:szCs w:val="24"/>
        </w:rPr>
        <w:t>供货分交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2.1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投标方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ind w:left="566" w:hanging="566" w:hangingChars="236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（1）负责本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技术文件</w:t>
      </w:r>
      <w:r>
        <w:rPr>
          <w:rFonts w:hint="eastAsia" w:ascii="宋体" w:hAnsi="宋体" w:cs="宋体"/>
          <w:color w:val="auto"/>
          <w:sz w:val="24"/>
          <w:szCs w:val="24"/>
        </w:rPr>
        <w:t>所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描述</w:t>
      </w:r>
      <w:r>
        <w:rPr>
          <w:rFonts w:hint="eastAsia" w:ascii="宋体" w:hAnsi="宋体" w:cs="宋体"/>
          <w:sz w:val="24"/>
          <w:szCs w:val="24"/>
          <w:lang w:eastAsia="zh-CN"/>
        </w:rPr>
        <w:t>污泥干化</w:t>
      </w:r>
      <w:r>
        <w:rPr>
          <w:rFonts w:hint="eastAsia" w:ascii="宋体" w:hAnsi="宋体" w:cs="Times New Roman"/>
          <w:color w:val="auto"/>
          <w:sz w:val="24"/>
          <w:lang w:eastAsia="zh-CN"/>
        </w:rPr>
        <w:t>设备</w:t>
      </w:r>
      <w:r>
        <w:rPr>
          <w:rFonts w:hint="eastAsia" w:ascii="宋体" w:hAnsi="宋体" w:cs="宋体"/>
          <w:color w:val="auto"/>
          <w:sz w:val="24"/>
          <w:szCs w:val="24"/>
        </w:rPr>
        <w:t>功能范围内所有设备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包含设备框架及附属设施</w:t>
      </w:r>
      <w:r>
        <w:rPr>
          <w:rFonts w:hint="eastAsia" w:ascii="宋体" w:hAnsi="宋体" w:cs="宋体"/>
          <w:color w:val="auto"/>
          <w:sz w:val="24"/>
          <w:szCs w:val="24"/>
        </w:rPr>
        <w:t>供货，明确注明属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供货的除外。</w:t>
      </w:r>
    </w:p>
    <w:p>
      <w:pPr>
        <w:spacing w:line="360" w:lineRule="auto"/>
        <w:ind w:left="2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（2）负责电控系统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(包含电气柜内配线)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）招标方负责控制电缆</w:t>
      </w:r>
      <w:r>
        <w:rPr>
          <w:rFonts w:hint="eastAsia" w:ascii="宋体" w:hAnsi="宋体" w:cs="宋体"/>
          <w:color w:val="auto"/>
          <w:sz w:val="24"/>
          <w:szCs w:val="24"/>
        </w:rPr>
        <w:t>及通讯电缆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、桥架、管线等辅材</w:t>
      </w:r>
      <w:r>
        <w:rPr>
          <w:rFonts w:hint="eastAsia" w:ascii="宋体" w:hAnsi="宋体" w:cs="宋体"/>
          <w:color w:val="auto"/>
          <w:sz w:val="24"/>
          <w:szCs w:val="24"/>
        </w:rPr>
        <w:t>供货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2.2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</w:rPr>
        <w:t>）一次灌浆的预埋件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、螺栓</w:t>
      </w:r>
      <w:r>
        <w:rPr>
          <w:rFonts w:hint="eastAsia" w:ascii="宋体" w:hAnsi="宋体" w:cs="宋体"/>
          <w:color w:val="auto"/>
          <w:sz w:val="24"/>
          <w:szCs w:val="24"/>
        </w:rPr>
        <w:t>归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招标方，</w:t>
      </w:r>
      <w:r>
        <w:rPr>
          <w:rFonts w:hint="eastAsia" w:ascii="宋体" w:hAnsi="宋体" w:cs="宋体"/>
          <w:color w:val="auto"/>
          <w:sz w:val="24"/>
          <w:szCs w:val="24"/>
        </w:rPr>
        <w:t>垫铁、斜铁由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提供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招标方</w:t>
      </w:r>
      <w:r>
        <w:rPr>
          <w:rFonts w:hint="eastAsia" w:ascii="宋体" w:hAnsi="宋体" w:cs="宋体"/>
          <w:color w:val="auto"/>
          <w:sz w:val="24"/>
          <w:szCs w:val="24"/>
        </w:rPr>
        <w:t>负责基础施工和设备安装。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2.3所有投标方供货的设备都涂有底漆及二次面漆加以防护，通用产品出厂涂</w:t>
      </w:r>
    </w:p>
    <w:p>
      <w:pPr>
        <w:tabs>
          <w:tab w:val="left" w:pos="2837"/>
        </w:tabs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有最终面漆。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ab/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2.3</w:t>
      </w:r>
      <w:r>
        <w:rPr>
          <w:rFonts w:hint="eastAsia" w:ascii="宋体" w:hAnsi="宋体" w:cs="宋体"/>
          <w:color w:val="auto"/>
          <w:sz w:val="24"/>
          <w:szCs w:val="24"/>
        </w:rPr>
        <w:t>主要设施及附属设施的涂装须按《涂装通用技术条件》JB/T5000.12.1998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执行。涂漆前必须认真仔细地清除锈蚀，手工除锈要达到st3级，喷射除锈要</w:t>
      </w:r>
    </w:p>
    <w:p>
      <w:pPr>
        <w:spacing w:line="360" w:lineRule="auto"/>
        <w:ind w:left="960" w:hanging="960" w:hangingChars="4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达到sa2.5级。</w:t>
      </w:r>
    </w:p>
    <w:p>
      <w:pPr>
        <w:spacing w:line="480" w:lineRule="exac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涂漆道次：涂底漆2次，2次面漆。平膜总厚度为100μm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（干膜）。</w:t>
      </w:r>
    </w:p>
    <w:p>
      <w:pPr>
        <w:spacing w:line="480" w:lineRule="exac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2.4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供货分交表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/>
          <w:b/>
          <w:color w:val="auto"/>
          <w:sz w:val="24"/>
        </w:rPr>
        <w:t>S：</w:t>
      </w:r>
      <w:r>
        <w:rPr>
          <w:rFonts w:hint="eastAsia" w:ascii="宋体" w:hAnsi="宋体"/>
          <w:b/>
          <w:color w:val="auto"/>
          <w:sz w:val="24"/>
          <w:lang w:eastAsia="zh-CN"/>
        </w:rPr>
        <w:t>投标方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color w:val="auto"/>
          <w:sz w:val="24"/>
        </w:rPr>
        <w:t>B：</w:t>
      </w:r>
      <w:r>
        <w:rPr>
          <w:rFonts w:hint="eastAsia" w:ascii="宋体" w:hAnsi="宋体"/>
          <w:b/>
          <w:color w:val="auto"/>
          <w:sz w:val="24"/>
          <w:lang w:eastAsia="zh-CN"/>
        </w:rPr>
        <w:t>招标方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                                            </w:t>
      </w:r>
    </w:p>
    <w:tbl>
      <w:tblPr>
        <w:tblStyle w:val="2"/>
        <w:tblW w:w="8904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786"/>
        <w:gridCol w:w="355"/>
        <w:gridCol w:w="354"/>
        <w:gridCol w:w="670"/>
        <w:gridCol w:w="667"/>
        <w:gridCol w:w="480"/>
        <w:gridCol w:w="365"/>
        <w:gridCol w:w="696"/>
        <w:gridCol w:w="76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初步设计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详细设计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供货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安装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安装调试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现场指导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污泥仓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容积：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tabs>
                <w:tab w:val="left" w:pos="460"/>
              </w:tabs>
              <w:ind w:firstLine="210" w:firstLineChars="100"/>
              <w:jc w:val="left"/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  <w:t>螺旋输送机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  <w:t>污泥干化机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除尘系统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含除尘管道、除尘罩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蒸汽系统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含阀门和管路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土建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电控系统</w:t>
            </w:r>
          </w:p>
        </w:tc>
        <w:tc>
          <w:tcPr>
            <w:tcW w:w="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tabs>
                <w:tab w:val="left" w:pos="357"/>
              </w:tabs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配套电器柜、操作台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eastAsia="zh-CN"/>
              </w:rPr>
              <w:t>电缆及桥架</w:t>
            </w:r>
          </w:p>
        </w:tc>
        <w:tc>
          <w:tcPr>
            <w:tcW w:w="35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widowControl/>
              <w:tabs>
                <w:tab w:val="left" w:pos="237"/>
              </w:tabs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widowControl/>
              <w:tabs>
                <w:tab w:val="left" w:pos="357"/>
              </w:tabs>
              <w:jc w:val="left"/>
              <w:rPr>
                <w:rFonts w:hint="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720"/>
        </w:tabs>
        <w:jc w:val="left"/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八、资料交付</w:t>
      </w:r>
    </w:p>
    <w:p>
      <w:pPr>
        <w:widowControl/>
        <w:numPr>
          <w:ilvl w:val="0"/>
          <w:numId w:val="0"/>
        </w:numPr>
        <w:tabs>
          <w:tab w:val="left" w:pos="720"/>
        </w:tabs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8.1资料交付及要求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4192"/>
        <w:gridCol w:w="163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交付时间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用于设计的资料图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设计审查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土建基础资料图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DWG电子版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+蓝图2套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介质接点资料图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DWG电子版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+蓝图2套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70C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电气及自动化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eastAsia="zh-CN" w:bidi="ar"/>
              </w:rPr>
              <w:t>提资图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（含电气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表）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70C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70C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DWG电子版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+蓝图2套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安装总图（含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重量）、部件图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套，电子版（PDF）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备件图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</w:t>
            </w:r>
          </w:p>
        </w:tc>
        <w:tc>
          <w:tcPr>
            <w:tcW w:w="2408" w:type="dxa"/>
            <w:vMerge w:val="restart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蓝图4套，电子版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主要外购件清单</w:t>
            </w:r>
          </w:p>
        </w:tc>
        <w:tc>
          <w:tcPr>
            <w:tcW w:w="1635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消耗件、易损件清单</w:t>
            </w:r>
          </w:p>
        </w:tc>
        <w:tc>
          <w:tcPr>
            <w:tcW w:w="1635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continue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除尘设备及管道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除尘器总图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套，电子版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除尘管道图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套，电子版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公辅介质施工图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蒸汽、压缩空气、水等介质施工图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C00000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套，电子版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电气及控制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电气及自动化系统施工图（含电缆表）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合同签订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0070C0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套，电子版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PLC编程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调试完成后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shd w:val="clear" w:color="auto" w:fill="FFFF99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192" w:type="dxa"/>
            <w:shd w:val="clear" w:color="auto" w:fill="FFFF99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相关资料</w:t>
            </w:r>
          </w:p>
        </w:tc>
        <w:tc>
          <w:tcPr>
            <w:tcW w:w="1635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99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restart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最终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的使用说明书和功能描述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电子版（word）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各种培训资料、操作、维护、检修、安全说明书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纸版、电子版（word）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5" w:type="dxa"/>
            <w:vMerge w:val="continue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92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质量检验书和质保书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装置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交货时</w:t>
            </w:r>
          </w:p>
        </w:tc>
        <w:tc>
          <w:tcPr>
            <w:tcW w:w="2408" w:type="dxa"/>
            <w:noWrap w:val="0"/>
            <w:vAlign w:val="bottom"/>
          </w:tcPr>
          <w:p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纸版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Arial" w:hAnsi="宋体" w:cs="Arial"/>
          <w:bCs/>
          <w:sz w:val="24"/>
          <w:szCs w:val="24"/>
        </w:rPr>
      </w:pPr>
      <w:r>
        <w:rPr>
          <w:rFonts w:hint="eastAsia" w:ascii="Arial" w:hAnsi="宋体" w:cs="Arial"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hint="eastAsia" w:ascii="Arial" w:hAnsi="宋体" w:cs="Arial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.</w:t>
      </w:r>
      <w:r>
        <w:rPr>
          <w:rFonts w:hint="eastAsia" w:ascii="Arial" w:hAnsi="宋体" w:cs="Arial"/>
          <w:bCs/>
          <w:sz w:val="24"/>
          <w:szCs w:val="24"/>
        </w:rPr>
        <w:t>所有日期均指日历日。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投标方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交付的资料包括纸质资料和电子文件，表中资料份数为纸版资料份数。要求电子文件可编辑，电子文件类型分别为：dwg文件；doc文件；xls文件等。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.</w:t>
      </w:r>
      <w:r>
        <w:rPr>
          <w:rFonts w:ascii="宋体" w:hAnsi="宋体"/>
          <w:sz w:val="24"/>
        </w:rPr>
        <w:t>对于没有列入技术资料清单，却是工程所必需的文件和资料，</w:t>
      </w:r>
      <w:r>
        <w:rPr>
          <w:rFonts w:hint="eastAsia" w:ascii="宋体" w:hAnsi="宋体"/>
          <w:sz w:val="24"/>
          <w:lang w:eastAsia="zh-CN"/>
        </w:rPr>
        <w:t>投标方</w:t>
      </w:r>
      <w:r>
        <w:rPr>
          <w:rFonts w:ascii="宋体" w:hAnsi="宋体"/>
          <w:sz w:val="24"/>
        </w:rPr>
        <w:t>应按</w:t>
      </w:r>
      <w:r>
        <w:rPr>
          <w:rFonts w:hint="eastAsia" w:ascii="宋体" w:hAnsi="宋体"/>
          <w:sz w:val="24"/>
          <w:lang w:eastAsia="zh-CN"/>
        </w:rPr>
        <w:t>招标方</w:t>
      </w:r>
      <w:r>
        <w:rPr>
          <w:rFonts w:ascii="宋体" w:hAnsi="宋体"/>
          <w:sz w:val="24"/>
        </w:rPr>
        <w:t>要求及时免费提供。如需改进时，</w:t>
      </w:r>
      <w:r>
        <w:rPr>
          <w:rFonts w:hint="eastAsia" w:ascii="宋体" w:hAnsi="宋体"/>
          <w:sz w:val="24"/>
          <w:lang w:eastAsia="zh-CN"/>
        </w:rPr>
        <w:t>投标方</w:t>
      </w:r>
      <w:r>
        <w:rPr>
          <w:rFonts w:ascii="宋体" w:hAnsi="宋体"/>
          <w:sz w:val="24"/>
        </w:rPr>
        <w:t>应及时免费提供新的技术资料。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15" w:leftChars="0" w:right="0" w:rightChars="0"/>
        <w:jc w:val="both"/>
        <w:textAlignment w:val="auto"/>
        <w:outlineLvl w:val="9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4.投标方涉及第三方专利和其他知识产权纠纷的，由投标方自行负责，与招标方无关。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000000"/>
          <w:sz w:val="28"/>
          <w:szCs w:val="21"/>
        </w:rPr>
      </w:pPr>
      <w:bookmarkStart w:id="3" w:name="_Toc294085364"/>
      <w:r>
        <w:rPr>
          <w:rFonts w:hint="eastAsia"/>
          <w:b/>
          <w:bCs/>
          <w:color w:val="000000"/>
          <w:sz w:val="28"/>
          <w:szCs w:val="21"/>
          <w:lang w:eastAsia="zh-CN"/>
        </w:rPr>
        <w:t>九、</w:t>
      </w:r>
      <w:r>
        <w:rPr>
          <w:rFonts w:hint="eastAsia"/>
          <w:b/>
          <w:bCs/>
          <w:color w:val="000000"/>
          <w:sz w:val="28"/>
          <w:szCs w:val="21"/>
        </w:rPr>
        <w:t>技术支持及服务</w:t>
      </w:r>
      <w:bookmarkEnd w:id="3"/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要求</w:t>
      </w:r>
      <w:r>
        <w:rPr>
          <w:rFonts w:hint="eastAsia" w:ascii="宋体" w:hAnsi="宋体"/>
          <w:color w:val="000000"/>
          <w:sz w:val="24"/>
          <w:lang w:eastAsia="zh-CN"/>
        </w:rPr>
        <w:t>投标方指导安装调试，</w:t>
      </w:r>
      <w:r>
        <w:rPr>
          <w:rFonts w:hint="eastAsia" w:ascii="宋体" w:hAnsi="宋体"/>
          <w:color w:val="000000"/>
          <w:sz w:val="24"/>
        </w:rPr>
        <w:t>在</w:t>
      </w:r>
      <w:r>
        <w:rPr>
          <w:rFonts w:hint="eastAsia" w:ascii="宋体" w:hAnsi="宋体"/>
          <w:color w:val="000000"/>
          <w:sz w:val="24"/>
          <w:lang w:eastAsia="zh-CN"/>
        </w:rPr>
        <w:t>装置</w:t>
      </w:r>
      <w:r>
        <w:rPr>
          <w:rFonts w:hint="eastAsia" w:ascii="宋体" w:hAnsi="宋体"/>
          <w:color w:val="000000"/>
          <w:sz w:val="24"/>
        </w:rPr>
        <w:t>安装、调试、试车和</w:t>
      </w:r>
      <w:r>
        <w:rPr>
          <w:rFonts w:hint="eastAsia" w:ascii="宋体" w:hAnsi="宋体"/>
          <w:color w:val="000000"/>
          <w:sz w:val="24"/>
          <w:lang w:eastAsia="zh-CN"/>
        </w:rPr>
        <w:t>装置</w:t>
      </w:r>
      <w:r>
        <w:rPr>
          <w:rFonts w:hint="eastAsia" w:ascii="宋体" w:hAnsi="宋体"/>
          <w:color w:val="000000"/>
          <w:sz w:val="24"/>
        </w:rPr>
        <w:t>性能指标考核过</w:t>
      </w:r>
    </w:p>
    <w:p>
      <w:pPr>
        <w:numPr>
          <w:ilvl w:val="0"/>
          <w:numId w:val="0"/>
        </w:numPr>
        <w:tabs>
          <w:tab w:val="left" w:pos="397"/>
        </w:tabs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程中，委派有经验的工程技术人员来现场提供技术服务。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000000"/>
          <w:sz w:val="28"/>
          <w:szCs w:val="21"/>
        </w:rPr>
      </w:pPr>
      <w:bookmarkStart w:id="4" w:name="_Toc294085365"/>
      <w:r>
        <w:rPr>
          <w:rFonts w:hint="eastAsia"/>
          <w:b/>
          <w:bCs/>
          <w:color w:val="000000"/>
          <w:sz w:val="28"/>
          <w:szCs w:val="21"/>
          <w:lang w:eastAsia="zh-CN"/>
        </w:rPr>
        <w:t>十、投标</w:t>
      </w:r>
      <w:r>
        <w:rPr>
          <w:rFonts w:hint="eastAsia"/>
          <w:b/>
          <w:bCs/>
          <w:color w:val="000000"/>
          <w:sz w:val="28"/>
          <w:szCs w:val="21"/>
        </w:rPr>
        <w:t>书内容和要求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1.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请按本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技术文件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提出的范围和要求进行分项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描述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，对所供装置进行详细技术说明，其中包括装置技术性能、规格、结构特点、材质、重量，并用图形和附表表示供货范围和交接点，最大单件重量及最大单件外形尺寸。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2. 提供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工艺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布置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3.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主要装置、关键零部件供应商清单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4A0837"/>
    <w:multiLevelType w:val="singleLevel"/>
    <w:tmpl w:val="AD4A08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0B5D24"/>
    <w:multiLevelType w:val="singleLevel"/>
    <w:tmpl w:val="FD0B5D2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9"/>
    <w:multiLevelType w:val="singleLevel"/>
    <w:tmpl w:val="00000009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3">
    <w:nsid w:val="0000000B"/>
    <w:multiLevelType w:val="singleLevel"/>
    <w:tmpl w:val="0000000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3A2B"/>
    <w:rsid w:val="02EC66E9"/>
    <w:rsid w:val="03056869"/>
    <w:rsid w:val="03444220"/>
    <w:rsid w:val="04241430"/>
    <w:rsid w:val="069D2443"/>
    <w:rsid w:val="0A4B1AFB"/>
    <w:rsid w:val="0AF665A5"/>
    <w:rsid w:val="0CC41520"/>
    <w:rsid w:val="0FDF245B"/>
    <w:rsid w:val="17482F89"/>
    <w:rsid w:val="1CB72B66"/>
    <w:rsid w:val="1E2D0370"/>
    <w:rsid w:val="1F5D1CAB"/>
    <w:rsid w:val="270C6617"/>
    <w:rsid w:val="27733D27"/>
    <w:rsid w:val="2BC6233E"/>
    <w:rsid w:val="2EDB43BF"/>
    <w:rsid w:val="320B70FA"/>
    <w:rsid w:val="35AE0744"/>
    <w:rsid w:val="37B514D4"/>
    <w:rsid w:val="3B574078"/>
    <w:rsid w:val="3D5A4F6C"/>
    <w:rsid w:val="3E6120A7"/>
    <w:rsid w:val="42C15EE0"/>
    <w:rsid w:val="459C3F88"/>
    <w:rsid w:val="46EE1216"/>
    <w:rsid w:val="4C606FD7"/>
    <w:rsid w:val="520050BD"/>
    <w:rsid w:val="5444724B"/>
    <w:rsid w:val="54834058"/>
    <w:rsid w:val="5A992640"/>
    <w:rsid w:val="5CBA694B"/>
    <w:rsid w:val="5CE03B31"/>
    <w:rsid w:val="5CE5681B"/>
    <w:rsid w:val="61B55FF6"/>
    <w:rsid w:val="632451FB"/>
    <w:rsid w:val="66591208"/>
    <w:rsid w:val="6745374D"/>
    <w:rsid w:val="6A8B05A6"/>
    <w:rsid w:val="6CD91F85"/>
    <w:rsid w:val="6D0C33D0"/>
    <w:rsid w:val="6D644638"/>
    <w:rsid w:val="6F4D2167"/>
    <w:rsid w:val="6FC805FB"/>
    <w:rsid w:val="70BE3FE3"/>
    <w:rsid w:val="75B52598"/>
    <w:rsid w:val="76772465"/>
    <w:rsid w:val="7A3F6EC5"/>
    <w:rsid w:val="7B863A2B"/>
    <w:rsid w:val="7D6F273E"/>
    <w:rsid w:val="7FC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2020-09-29T03:08:00Z</dcterms:created>
  <dc:creator>李乔乔</dc:creator>
  <cp:lastModifiedBy>Administrator</cp:lastModifiedBy>
  <cp:lastPrinted>2020-09-30T03:38:00Z</cp:lastPrinted>
  <dcterms:modified xsi:type="dcterms:W3CDTF">2020-09-30T07:57:35Z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