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rFonts w:hint="eastAsia" w:ascii="宋体" w:hAnsi="宋体"/>
          <w:b/>
          <w:sz w:val="44"/>
          <w:szCs w:val="44"/>
          <w:lang w:val="en-US" w:eastAsia="zh-CN"/>
        </w:rPr>
      </w:pPr>
      <w:r>
        <w:rPr>
          <w:rFonts w:hint="eastAsia" w:ascii="宋体" w:hAnsi="宋体"/>
          <w:b/>
          <w:sz w:val="44"/>
          <w:szCs w:val="44"/>
          <w:lang w:val="en-US" w:eastAsia="zh-CN"/>
        </w:rPr>
        <w:t>矿渣微粉助磨剂</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lang w:val="en-US" w:eastAsia="zh-CN"/>
        </w:rPr>
        <w:t>2020</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10</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10</w:t>
      </w:r>
      <w:r>
        <w:rPr>
          <w:rFonts w:hint="eastAsia"/>
          <w:color w:val="000000"/>
          <w:sz w:val="24"/>
          <w:szCs w:val="24"/>
          <w:u w:val="single"/>
        </w:rPr>
        <w:t xml:space="preserve"> </w:t>
      </w:r>
      <w:r>
        <w:rPr>
          <w:rFonts w:hint="eastAsia"/>
          <w:color w:val="000000"/>
          <w:sz w:val="24"/>
          <w:szCs w:val="24"/>
        </w:rPr>
        <w:t>日</w:t>
      </w:r>
    </w:p>
    <w:p>
      <w:pPr>
        <w:spacing w:line="240" w:lineRule="atLeast"/>
        <w:rPr>
          <w:rFonts w:ascii="仿宋_GB2312" w:eastAsia="仿宋_GB2312"/>
          <w:bCs/>
          <w:sz w:val="24"/>
          <w:szCs w:val="24"/>
          <w:u w:val="single"/>
        </w:rPr>
      </w:pPr>
      <w:r>
        <w:rPr>
          <w:rFonts w:hint="eastAsia"/>
          <w:color w:val="000000"/>
          <w:sz w:val="24"/>
          <w:szCs w:val="24"/>
        </w:rPr>
        <w:t xml:space="preserve">                         招标号</w:t>
      </w:r>
      <w:r>
        <w:rPr>
          <w:rFonts w:hint="eastAsia"/>
          <w:sz w:val="24"/>
          <w:szCs w:val="24"/>
        </w:rPr>
        <w:t>：</w:t>
      </w:r>
      <w:r>
        <w:rPr>
          <w:rFonts w:hint="eastAsia" w:ascii="宋体" w:hAnsi="宋体"/>
          <w:color w:val="000000"/>
          <w:u w:val="single"/>
        </w:rPr>
        <w:t xml:space="preserve"> </w:t>
      </w:r>
      <w:r>
        <w:rPr>
          <w:rFonts w:hint="eastAsia" w:ascii="宋体" w:hAnsi="宋体"/>
          <w:u w:val="single"/>
          <w:lang w:val="en-US" w:eastAsia="zh-CN"/>
        </w:rPr>
        <w:t>LTSC20201007KZWFZMJ</w:t>
      </w:r>
      <w:r>
        <w:rPr>
          <w:rFonts w:hint="eastAsia" w:ascii="仿宋_GB2312" w:eastAsia="仿宋_GB2312"/>
          <w:bCs/>
          <w:sz w:val="24"/>
          <w:szCs w:val="24"/>
          <w:u w:val="single"/>
        </w:rPr>
        <w:t xml:space="preserve"> </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val="en-US" w:eastAsia="zh-CN"/>
        </w:rPr>
        <w:t>矿渣微粉助磨剂</w:t>
      </w:r>
      <w:r>
        <w:rPr>
          <w:rFonts w:hint="eastAsia" w:ascii="宋体" w:hAnsi="宋体"/>
          <w:b/>
          <w:color w:val="FF0000"/>
          <w:sz w:val="28"/>
          <w:szCs w:val="28"/>
        </w:rPr>
        <w:t>项目</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color w:val="2A2A2A"/>
          <w:sz w:val="24"/>
          <w:szCs w:val="24"/>
          <w:shd w:val="clear" w:color="auto" w:fill="FFFFFF"/>
          <w:lang w:val="en-US" w:eastAsia="zh-CN"/>
        </w:rPr>
        <w:t>石宇</w:t>
      </w:r>
      <w:r>
        <w:rPr>
          <w:rFonts w:hint="eastAsia"/>
          <w:color w:val="2A2A2A"/>
          <w:sz w:val="24"/>
          <w:szCs w:val="24"/>
          <w:shd w:val="clear" w:color="auto" w:fill="FFFFFF"/>
        </w:rPr>
        <w:t>邮箱。</w:t>
      </w:r>
    </w:p>
    <w:p>
      <w:pPr>
        <w:pStyle w:val="9"/>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hint="eastAsia" w:ascii="宋体" w:hAnsi="宋体"/>
          <w:kern w:val="2"/>
          <w:sz w:val="24"/>
          <w:szCs w:val="24"/>
          <w:lang w:val="en-US" w:eastAsia="zh-CN" w:bidi="ar-SA"/>
        </w:rPr>
      </w:pPr>
      <w:r>
        <w:rPr>
          <w:rFonts w:hint="eastAsia" w:ascii="宋体" w:hAnsi="宋体"/>
          <w:kern w:val="2"/>
          <w:sz w:val="24"/>
          <w:szCs w:val="24"/>
          <w:lang w:val="en-US" w:eastAsia="zh-CN" w:bidi="ar-SA"/>
        </w:rPr>
        <w:t>联系人及电话：</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招标办：       石  宇  15255329626</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炉料部：       谢鸿远    18155336765</w:t>
      </w:r>
    </w:p>
    <w:p>
      <w:pPr>
        <w:ind w:firstLine="1320" w:firstLineChars="550"/>
        <w:rPr>
          <w:rFonts w:ascii="宋体" w:hAnsi="宋体"/>
          <w:sz w:val="24"/>
          <w:szCs w:val="24"/>
        </w:rPr>
      </w:pPr>
      <w:r>
        <w:rPr>
          <w:rFonts w:hint="eastAsia" w:ascii="宋体" w:hAnsi="宋体"/>
          <w:sz w:val="24"/>
          <w:szCs w:val="24"/>
        </w:rPr>
        <w:t xml:space="preserve">  </w:t>
      </w:r>
    </w:p>
    <w:p>
      <w:pPr>
        <w:tabs>
          <w:tab w:val="left" w:pos="840"/>
        </w:tabs>
        <w:rPr>
          <w:rFonts w:ascii="宋体" w:hAnsi="宋体"/>
          <w:sz w:val="24"/>
          <w:szCs w:val="24"/>
        </w:rPr>
      </w:pPr>
      <w:bookmarkStart w:id="0" w:name="_GoBack"/>
      <w:bookmarkEnd w:id="0"/>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lang w:val="en-US" w:eastAsia="zh-CN"/>
        </w:rPr>
        <w:t>2020</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10</w:t>
      </w:r>
      <w:r>
        <w:rPr>
          <w:rFonts w:hint="eastAsia" w:ascii="宋体" w:hAnsi="宋体"/>
          <w:sz w:val="24"/>
          <w:szCs w:val="24"/>
        </w:rPr>
        <w:t xml:space="preserve"> </w:t>
      </w:r>
      <w:r>
        <w:rPr>
          <w:rFonts w:ascii="宋体" w:hAnsi="宋体"/>
          <w:bCs/>
          <w:sz w:val="24"/>
          <w:szCs w:val="24"/>
        </w:rPr>
        <w:t>月</w:t>
      </w:r>
      <w:r>
        <w:rPr>
          <w:rFonts w:hint="eastAsia" w:ascii="宋体" w:hAnsi="宋体"/>
          <w:sz w:val="24"/>
          <w:szCs w:val="24"/>
          <w:u w:val="single"/>
          <w:lang w:val="en-US" w:eastAsia="zh-CN"/>
        </w:rPr>
        <w:t>16</w:t>
      </w:r>
      <w:r>
        <w:rPr>
          <w:rFonts w:ascii="宋体" w:hAnsi="宋体"/>
          <w:bCs/>
          <w:sz w:val="24"/>
          <w:szCs w:val="24"/>
        </w:rPr>
        <w:t>日</w:t>
      </w:r>
      <w:r>
        <w:rPr>
          <w:rFonts w:hint="eastAsia" w:ascii="宋体" w:hAnsi="宋体" w:cs="Times New Roman"/>
          <w:sz w:val="24"/>
          <w:szCs w:val="24"/>
          <w:u w:val="single"/>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u w:val="single"/>
          <w:lang w:val="en-US" w:eastAsia="zh-CN"/>
        </w:rPr>
        <w:t>2020</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10</w:t>
      </w:r>
      <w:r>
        <w:rPr>
          <w:rFonts w:hint="eastAsia" w:ascii="宋体" w:hAnsi="宋体"/>
          <w:sz w:val="24"/>
          <w:szCs w:val="24"/>
        </w:rPr>
        <w:t xml:space="preserve"> </w:t>
      </w:r>
      <w:r>
        <w:rPr>
          <w:rFonts w:ascii="宋体" w:hAnsi="宋体"/>
          <w:bCs/>
          <w:sz w:val="24"/>
          <w:szCs w:val="24"/>
        </w:rPr>
        <w:t>月</w:t>
      </w:r>
      <w:r>
        <w:rPr>
          <w:rFonts w:hint="eastAsia" w:ascii="宋体" w:hAnsi="宋体"/>
          <w:sz w:val="24"/>
          <w:szCs w:val="24"/>
          <w:u w:val="single"/>
          <w:lang w:val="en-US" w:eastAsia="zh-CN"/>
        </w:rPr>
        <w:t>20日</w:t>
      </w:r>
      <w:r>
        <w:rPr>
          <w:rFonts w:hint="eastAsia"/>
          <w:color w:val="2A2A2A"/>
          <w:sz w:val="24"/>
          <w:szCs w:val="24"/>
          <w:shd w:val="clear" w:color="auto" w:fill="FFFFFF"/>
        </w:rPr>
        <w:t>上午</w:t>
      </w:r>
      <w:r>
        <w:rPr>
          <w:rFonts w:hint="eastAsia"/>
          <w:color w:val="2A2A2A"/>
          <w:sz w:val="24"/>
          <w:szCs w:val="24"/>
          <w:u w:val="single"/>
          <w:shd w:val="clear" w:color="auto" w:fill="FFFFFF"/>
          <w:lang w:val="en-US" w:eastAsia="zh-CN"/>
        </w:rPr>
        <w:t>9:30</w:t>
      </w:r>
      <w:r>
        <w:rPr>
          <w:rFonts w:hint="eastAsia"/>
          <w:color w:val="2A2A2A"/>
          <w:sz w:val="24"/>
          <w:szCs w:val="24"/>
          <w:shd w:val="clear" w:color="auto" w:fill="FFFFFF"/>
        </w:rPr>
        <w:t xml:space="preserve"> </w:t>
      </w:r>
      <w:r>
        <w:rPr>
          <w:rFonts w:hint="eastAsia" w:ascii="宋体" w:hAnsi="宋体"/>
          <w:bCs/>
          <w:sz w:val="24"/>
          <w:szCs w:val="24"/>
        </w:rPr>
        <w:t xml:space="preserve">，在芜湖新兴铸管有限责任公司三山工业园区招标办会议室 </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cs="Times New Roman"/>
          <w:sz w:val="24"/>
          <w:szCs w:val="24"/>
        </w:rPr>
        <w:t>569856</w:t>
      </w:r>
      <w:r>
        <w:rPr>
          <w:rFonts w:hint="eastAsia" w:ascii="宋体" w:hAnsi="宋体" w:cs="Times New Roman"/>
          <w:sz w:val="24"/>
          <w:szCs w:val="24"/>
          <w:lang w:val="en-US" w:eastAsia="zh-CN"/>
        </w:rPr>
        <w:t>2</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lang w:val="en-US" w:eastAsia="zh-CN"/>
        </w:rPr>
        <w:t>石 宇</w:t>
      </w:r>
      <w:r>
        <w:rPr>
          <w:rFonts w:hint="eastAsia" w:ascii="宋体" w:hAnsi="宋体"/>
          <w:sz w:val="24"/>
          <w:szCs w:val="24"/>
        </w:rPr>
        <w:t xml:space="preserve">           </w:t>
      </w:r>
    </w:p>
    <w:p>
      <w:pPr>
        <w:snapToGrid w:val="0"/>
        <w:spacing w:line="300" w:lineRule="auto"/>
        <w:ind w:firstLine="1680" w:firstLineChars="700"/>
        <w:rPr>
          <w:rFonts w:ascii="宋体" w:hAnsi="宋体"/>
          <w:sz w:val="24"/>
          <w:szCs w:val="24"/>
        </w:rPr>
      </w:pPr>
      <w:r>
        <w:rPr>
          <w:rFonts w:hint="eastAsia" w:ascii="宋体" w:hAnsi="宋体"/>
          <w:sz w:val="24"/>
          <w:szCs w:val="24"/>
        </w:rPr>
        <w:t>邮    箱：</w:t>
      </w:r>
      <w:r>
        <w:rPr>
          <w:rFonts w:hint="eastAsia" w:ascii="宋体" w:hAnsi="宋体"/>
          <w:sz w:val="24"/>
          <w:szCs w:val="24"/>
          <w:lang w:val="en-US" w:eastAsia="zh-CN"/>
        </w:rPr>
        <w:t>15255329626@163.com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叁万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2020</w:t>
      </w:r>
      <w:r>
        <w:rPr>
          <w:rFonts w:hint="eastAsia" w:ascii="宋体" w:hAnsi="宋体"/>
          <w:bCs/>
          <w:color w:val="7030A0"/>
          <w:sz w:val="24"/>
          <w:szCs w:val="24"/>
        </w:rPr>
        <w:t>年</w:t>
      </w:r>
      <w:r>
        <w:rPr>
          <w:rFonts w:hint="eastAsia" w:ascii="宋体" w:hAnsi="宋体"/>
          <w:sz w:val="24"/>
          <w:szCs w:val="24"/>
        </w:rPr>
        <w:t xml:space="preserve"> </w:t>
      </w:r>
      <w:r>
        <w:rPr>
          <w:rFonts w:hint="eastAsia" w:ascii="宋体" w:hAnsi="宋体"/>
          <w:sz w:val="24"/>
          <w:szCs w:val="24"/>
          <w:lang w:val="en-US" w:eastAsia="zh-CN"/>
        </w:rPr>
        <w:t>10</w:t>
      </w:r>
      <w:r>
        <w:rPr>
          <w:rFonts w:hint="eastAsia" w:ascii="宋体" w:hAnsi="宋体"/>
          <w:bCs/>
          <w:color w:val="7030A0"/>
          <w:sz w:val="24"/>
          <w:szCs w:val="24"/>
        </w:rPr>
        <w:t>月</w:t>
      </w:r>
      <w:r>
        <w:rPr>
          <w:rFonts w:hint="eastAsia" w:ascii="宋体" w:hAnsi="宋体"/>
          <w:sz w:val="24"/>
          <w:szCs w:val="24"/>
        </w:rPr>
        <w:t xml:space="preserve"> </w:t>
      </w:r>
      <w:r>
        <w:rPr>
          <w:rFonts w:hint="eastAsia" w:ascii="宋体" w:hAnsi="宋体"/>
          <w:sz w:val="24"/>
          <w:szCs w:val="24"/>
          <w:lang w:val="en-US" w:eastAsia="zh-CN"/>
        </w:rPr>
        <w:t>16</w:t>
      </w:r>
      <w:r>
        <w:rPr>
          <w:rFonts w:hint="eastAsia" w:ascii="宋体" w:hAnsi="宋体"/>
          <w:bCs/>
          <w:color w:val="7030A0"/>
          <w:sz w:val="24"/>
          <w:szCs w:val="24"/>
        </w:rPr>
        <w:t>日</w:t>
      </w:r>
      <w:r>
        <w:rPr>
          <w:rFonts w:hint="eastAsia" w:ascii="宋体" w:hAnsi="宋体"/>
          <w:sz w:val="24"/>
          <w:szCs w:val="24"/>
          <w:lang w:val="en-US" w:eastAsia="zh-CN"/>
        </w:rPr>
        <w:t>16</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4"/>
        </w:numPr>
        <w:tabs>
          <w:tab w:val="left" w:pos="1125"/>
        </w:tabs>
        <w:spacing w:line="300" w:lineRule="auto"/>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有加工能力和一定垫资能力。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5"/>
        </w:numPr>
        <w:spacing w:line="300" w:lineRule="auto"/>
        <w:rPr>
          <w:rFonts w:ascii="宋体" w:hAnsi="宋体"/>
          <w:sz w:val="24"/>
          <w:szCs w:val="24"/>
        </w:rPr>
      </w:pPr>
      <w:r>
        <w:rPr>
          <w:rFonts w:hint="eastAsia" w:ascii="宋体" w:hAnsi="宋体"/>
          <w:sz w:val="24"/>
          <w:szCs w:val="24"/>
        </w:rPr>
        <w:t>商务文件：</w:t>
      </w:r>
    </w:p>
    <w:p>
      <w:pPr>
        <w:numPr>
          <w:ilvl w:val="0"/>
          <w:numId w:val="6"/>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6"/>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6"/>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6"/>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6"/>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5"/>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5"/>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5"/>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7"/>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7"/>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7"/>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7"/>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7"/>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7"/>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7"/>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7"/>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7"/>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1、付款方式：承兑结算。</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hint="eastAsia" w:ascii="宋体" w:hAnsi="宋体"/>
          <w:color w:val="FF0000"/>
          <w:sz w:val="28"/>
          <w:szCs w:val="28"/>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w:t>
      </w:r>
      <w:r>
        <w:rPr>
          <w:rFonts w:hint="eastAsia" w:ascii="宋体" w:hAnsi="宋体"/>
          <w:sz w:val="24"/>
          <w:szCs w:val="24"/>
        </w:rPr>
        <w:t>0分,质量：</w:t>
      </w:r>
      <w:r>
        <w:rPr>
          <w:rFonts w:hint="eastAsia" w:ascii="宋体" w:hAnsi="宋体"/>
          <w:sz w:val="24"/>
          <w:szCs w:val="24"/>
          <w:lang w:val="en-US" w:eastAsia="zh-CN"/>
        </w:rPr>
        <w:t>4</w:t>
      </w:r>
      <w:r>
        <w:rPr>
          <w:rFonts w:hint="eastAsia" w:ascii="宋体" w:hAnsi="宋体"/>
          <w:sz w:val="24"/>
          <w:szCs w:val="24"/>
        </w:rPr>
        <w:t>0分,资质、装备及工艺技术水平、业绩状况：10分,服务、工期及资金状况：10分。</w:t>
      </w:r>
    </w:p>
    <w:p>
      <w:pPr>
        <w:rPr>
          <w:b/>
        </w:rPr>
      </w:pPr>
    </w:p>
    <w:p>
      <w:pPr>
        <w:numPr>
          <w:ilvl w:val="0"/>
          <w:numId w:val="8"/>
        </w:numPr>
        <w:rPr>
          <w:b/>
          <w:sz w:val="24"/>
          <w:szCs w:val="24"/>
        </w:rPr>
      </w:pPr>
      <w:r>
        <w:rPr>
          <w:rFonts w:hint="eastAsia"/>
          <w:b/>
          <w:sz w:val="24"/>
          <w:szCs w:val="24"/>
        </w:rPr>
        <w:t>其他要求</w:t>
      </w:r>
    </w:p>
    <w:p>
      <w:pPr>
        <w:spacing w:line="360" w:lineRule="auto"/>
        <w:ind w:firstLine="482" w:firstLineChars="200"/>
        <w:rPr>
          <w:rFonts w:hint="eastAsia" w:ascii="宋体" w:hAnsi="宋体"/>
          <w:b/>
          <w:color w:val="FF0000"/>
          <w:sz w:val="24"/>
          <w:szCs w:val="24"/>
        </w:rPr>
      </w:pPr>
      <w:r>
        <w:rPr>
          <w:rFonts w:hint="eastAsia" w:ascii="宋体" w:hAnsi="宋体"/>
          <w:b/>
          <w:color w:val="FF0000"/>
          <w:sz w:val="24"/>
          <w:szCs w:val="24"/>
          <w:lang w:val="en-US" w:eastAsia="zh-CN"/>
        </w:rPr>
        <w:t>1、</w:t>
      </w:r>
      <w:r>
        <w:rPr>
          <w:rFonts w:hint="eastAsia" w:ascii="宋体" w:hAnsi="宋体"/>
          <w:b/>
          <w:color w:val="FF0000"/>
          <w:sz w:val="24"/>
          <w:szCs w:val="24"/>
        </w:rPr>
        <w:t>满足</w:t>
      </w:r>
      <w:r>
        <w:rPr>
          <w:rFonts w:hint="eastAsia" w:ascii="宋体" w:hAnsi="宋体"/>
          <w:b/>
          <w:color w:val="FF0000"/>
          <w:sz w:val="24"/>
          <w:szCs w:val="24"/>
          <w:lang w:val="en-US" w:eastAsia="zh-CN"/>
        </w:rPr>
        <w:t>炼铁部门</w:t>
      </w:r>
      <w:r>
        <w:rPr>
          <w:rFonts w:hint="eastAsia" w:ascii="宋体" w:hAnsi="宋体"/>
          <w:b/>
          <w:color w:val="FF0000"/>
          <w:sz w:val="24"/>
          <w:szCs w:val="24"/>
        </w:rPr>
        <w:t>技术要求及生产使用要求</w:t>
      </w:r>
      <w:r>
        <w:rPr>
          <w:rFonts w:hint="eastAsia" w:ascii="宋体" w:hAnsi="宋体"/>
          <w:b/>
          <w:color w:val="FF0000"/>
          <w:sz w:val="24"/>
          <w:szCs w:val="24"/>
          <w:lang w:eastAsia="zh-CN"/>
        </w:rPr>
        <w:t>，</w:t>
      </w:r>
      <w:r>
        <w:rPr>
          <w:rFonts w:hint="eastAsia" w:ascii="宋体" w:hAnsi="宋体"/>
          <w:b/>
          <w:color w:val="FF0000"/>
          <w:sz w:val="24"/>
          <w:szCs w:val="24"/>
          <w:lang w:val="en-US" w:eastAsia="zh-CN"/>
        </w:rPr>
        <w:t>详见技术文件</w:t>
      </w:r>
      <w:r>
        <w:rPr>
          <w:rFonts w:hint="eastAsia" w:ascii="宋体" w:hAnsi="宋体"/>
          <w:b/>
          <w:color w:val="FF0000"/>
          <w:sz w:val="24"/>
          <w:szCs w:val="24"/>
        </w:rPr>
        <w:t>。</w:t>
      </w:r>
    </w:p>
    <w:p>
      <w:pPr>
        <w:spacing w:line="360" w:lineRule="auto"/>
        <w:ind w:firstLine="482" w:firstLineChars="200"/>
        <w:rPr>
          <w:rFonts w:hint="eastAsia" w:ascii="宋体" w:hAnsi="宋体"/>
          <w:b/>
          <w:color w:val="FF0000"/>
          <w:sz w:val="24"/>
          <w:szCs w:val="24"/>
          <w:lang w:val="en-US" w:eastAsia="zh-CN"/>
        </w:rPr>
      </w:pPr>
      <w:r>
        <w:rPr>
          <w:rFonts w:hint="eastAsia" w:ascii="宋体" w:hAnsi="宋体"/>
          <w:b/>
          <w:color w:val="FF0000"/>
          <w:sz w:val="24"/>
          <w:szCs w:val="24"/>
          <w:lang w:val="en-US" w:eastAsia="zh-CN"/>
        </w:rPr>
        <w:t>2</w:t>
      </w:r>
      <w:r>
        <w:rPr>
          <w:rFonts w:hint="eastAsia" w:ascii="宋体" w:hAnsi="宋体"/>
          <w:b/>
          <w:color w:val="FF0000"/>
          <w:sz w:val="24"/>
          <w:szCs w:val="24"/>
        </w:rPr>
        <w:t>、本次招标</w:t>
      </w:r>
      <w:r>
        <w:rPr>
          <w:rFonts w:hint="eastAsia" w:ascii="宋体" w:hAnsi="宋体"/>
          <w:b/>
          <w:color w:val="FF0000"/>
          <w:sz w:val="24"/>
          <w:szCs w:val="24"/>
          <w:lang w:eastAsia="zh-CN"/>
        </w:rPr>
        <w:t>具体</w:t>
      </w:r>
      <w:r>
        <w:rPr>
          <w:rFonts w:hint="eastAsia" w:ascii="宋体" w:hAnsi="宋体"/>
          <w:b/>
          <w:color w:val="FF0000"/>
          <w:sz w:val="24"/>
          <w:szCs w:val="24"/>
        </w:rPr>
        <w:t>为：</w:t>
      </w:r>
      <w:r>
        <w:rPr>
          <w:rFonts w:hint="eastAsia" w:ascii="宋体" w:hAnsi="宋体"/>
          <w:b/>
          <w:color w:val="FF0000"/>
          <w:sz w:val="24"/>
          <w:szCs w:val="24"/>
          <w:lang w:val="en-US" w:eastAsia="zh-CN"/>
        </w:rPr>
        <w:t>矿渣微粉助磨剂</w:t>
      </w:r>
      <w:r>
        <w:rPr>
          <w:rFonts w:hint="eastAsia" w:ascii="宋体" w:hAnsi="宋体"/>
          <w:b/>
          <w:color w:val="FF0000"/>
          <w:sz w:val="24"/>
          <w:szCs w:val="24"/>
        </w:rPr>
        <w:t>约</w:t>
      </w:r>
      <w:r>
        <w:rPr>
          <w:rFonts w:hint="eastAsia" w:ascii="宋体" w:hAnsi="宋体"/>
          <w:b/>
          <w:color w:val="FF0000"/>
          <w:sz w:val="24"/>
          <w:szCs w:val="24"/>
          <w:lang w:val="en-US" w:eastAsia="zh-CN"/>
        </w:rPr>
        <w:t>360</w:t>
      </w:r>
      <w:r>
        <w:rPr>
          <w:rFonts w:hint="eastAsia" w:ascii="宋体" w:hAnsi="宋体"/>
          <w:b/>
          <w:color w:val="FF0000"/>
          <w:sz w:val="24"/>
          <w:szCs w:val="24"/>
        </w:rPr>
        <w:t>吨（本次招标数量为</w:t>
      </w:r>
      <w:r>
        <w:rPr>
          <w:rFonts w:hint="eastAsia" w:ascii="宋体" w:hAnsi="宋体"/>
          <w:b/>
          <w:color w:val="FF0000"/>
          <w:sz w:val="24"/>
          <w:szCs w:val="24"/>
          <w:lang w:eastAsia="zh-CN"/>
        </w:rPr>
        <w:t>六</w:t>
      </w:r>
      <w:r>
        <w:rPr>
          <w:rFonts w:hint="eastAsia" w:ascii="宋体" w:hAnsi="宋体"/>
          <w:b/>
          <w:color w:val="FF0000"/>
          <w:sz w:val="24"/>
          <w:szCs w:val="24"/>
        </w:rPr>
        <w:t>个月的理论需求数量，具体供货数量以生产单位实际用量为准）。</w:t>
      </w:r>
      <w:r>
        <w:rPr>
          <w:rFonts w:hint="eastAsia" w:ascii="宋体" w:hAnsi="宋体"/>
          <w:b/>
          <w:color w:val="FF0000"/>
          <w:sz w:val="24"/>
          <w:szCs w:val="24"/>
          <w:lang w:val="en-US" w:eastAsia="zh-CN"/>
        </w:rPr>
        <w:t>具体报价格式见附件清单，并注明相应的供应量 。</w:t>
      </w:r>
    </w:p>
    <w:p>
      <w:pPr>
        <w:spacing w:line="360" w:lineRule="auto"/>
        <w:ind w:firstLine="482" w:firstLineChars="200"/>
        <w:rPr>
          <w:b/>
          <w:sz w:val="24"/>
          <w:szCs w:val="24"/>
        </w:rPr>
      </w:pPr>
      <w:r>
        <w:rPr>
          <w:rFonts w:hint="eastAsia" w:ascii="宋体" w:hAnsi="宋体"/>
          <w:b/>
          <w:color w:val="FF0000"/>
          <w:sz w:val="24"/>
          <w:szCs w:val="24"/>
          <w:lang w:val="en-US" w:eastAsia="zh-CN"/>
        </w:rPr>
        <w:t>3、</w:t>
      </w:r>
      <w:r>
        <w:rPr>
          <w:rFonts w:hint="eastAsia" w:ascii="宋体" w:hAnsi="宋体"/>
          <w:b/>
          <w:color w:val="FF0000"/>
          <w:sz w:val="24"/>
          <w:szCs w:val="24"/>
        </w:rPr>
        <w:t>本次招标项目最高投标限价</w:t>
      </w:r>
      <w:r>
        <w:rPr>
          <w:rFonts w:hint="eastAsia" w:ascii="宋体" w:hAnsi="宋体"/>
          <w:b/>
          <w:color w:val="FF0000"/>
          <w:sz w:val="24"/>
          <w:szCs w:val="24"/>
          <w:lang w:eastAsia="zh-CN"/>
        </w:rPr>
        <w:t>（</w:t>
      </w:r>
      <w:r>
        <w:rPr>
          <w:rFonts w:hint="eastAsia" w:ascii="宋体" w:hAnsi="宋体"/>
          <w:b/>
          <w:color w:val="FF0000"/>
          <w:sz w:val="24"/>
          <w:szCs w:val="24"/>
          <w:lang w:val="en-US" w:eastAsia="zh-CN"/>
        </w:rPr>
        <w:t>含税到厂价</w:t>
      </w:r>
      <w:r>
        <w:rPr>
          <w:rFonts w:hint="eastAsia" w:ascii="宋体" w:hAnsi="宋体"/>
          <w:b/>
          <w:color w:val="FF0000"/>
          <w:sz w:val="24"/>
          <w:szCs w:val="24"/>
          <w:lang w:eastAsia="zh-CN"/>
        </w:rPr>
        <w:t>）</w:t>
      </w:r>
      <w:r>
        <w:rPr>
          <w:rFonts w:hint="eastAsia" w:ascii="宋体" w:hAnsi="宋体"/>
          <w:b/>
          <w:color w:val="FF0000"/>
          <w:sz w:val="24"/>
          <w:szCs w:val="24"/>
        </w:rPr>
        <w:t>为：</w:t>
      </w:r>
      <w:r>
        <w:rPr>
          <w:rFonts w:hint="eastAsia" w:ascii="宋体" w:hAnsi="宋体"/>
          <w:b/>
          <w:color w:val="FF0000"/>
          <w:sz w:val="24"/>
          <w:szCs w:val="24"/>
          <w:lang w:val="en-US" w:eastAsia="zh-CN"/>
        </w:rPr>
        <w:t>5500</w:t>
      </w:r>
      <w:r>
        <w:rPr>
          <w:rFonts w:hint="eastAsia" w:ascii="宋体" w:hAnsi="宋体"/>
          <w:b/>
          <w:color w:val="FF0000"/>
          <w:sz w:val="24"/>
          <w:szCs w:val="24"/>
        </w:rPr>
        <w:t>元</w:t>
      </w:r>
      <w:r>
        <w:rPr>
          <w:rFonts w:hint="eastAsia" w:ascii="宋体" w:hAnsi="宋体"/>
          <w:b/>
          <w:color w:val="FF0000"/>
          <w:sz w:val="24"/>
          <w:szCs w:val="24"/>
          <w:lang w:val="en-US" w:eastAsia="zh-CN"/>
        </w:rPr>
        <w:t>/吨</w:t>
      </w:r>
      <w:r>
        <w:rPr>
          <w:rFonts w:hint="eastAsia" w:ascii="宋体" w:hAnsi="宋体"/>
          <w:b/>
          <w:color w:val="FF0000"/>
          <w:sz w:val="24"/>
          <w:szCs w:val="24"/>
        </w:rPr>
        <w:t>（大写：</w:t>
      </w:r>
      <w:r>
        <w:rPr>
          <w:rFonts w:hint="eastAsia" w:ascii="宋体" w:hAnsi="宋体"/>
          <w:b/>
          <w:color w:val="FF0000"/>
          <w:sz w:val="24"/>
          <w:szCs w:val="24"/>
          <w:lang w:val="en-US" w:eastAsia="zh-CN"/>
        </w:rPr>
        <w:t>伍仟伍佰元每吨</w:t>
      </w:r>
      <w:r>
        <w:rPr>
          <w:rFonts w:hint="eastAsia" w:ascii="宋体" w:hAnsi="宋体"/>
          <w:b/>
          <w:color w:val="FF0000"/>
          <w:sz w:val="24"/>
          <w:szCs w:val="24"/>
        </w:rPr>
        <w:t>），报价高于此最高投标限价的作废标处理。</w:t>
      </w:r>
    </w:p>
    <w:p>
      <w:pPr>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w:t>
      </w:r>
      <w:r>
        <w:rPr>
          <w:rFonts w:hint="eastAsia" w:ascii="宋体" w:hAnsi="宋体"/>
          <w:sz w:val="24"/>
          <w:szCs w:val="24"/>
          <w:lang w:val="en-US" w:eastAsia="zh-CN"/>
        </w:rPr>
        <w:t>2020</w:t>
      </w:r>
      <w:r>
        <w:rPr>
          <w:rFonts w:ascii="宋体" w:hAnsi="宋体"/>
          <w:sz w:val="24"/>
          <w:szCs w:val="24"/>
        </w:rPr>
        <w:t>年</w:t>
      </w:r>
      <w:r>
        <w:rPr>
          <w:rFonts w:hint="eastAsia" w:ascii="宋体" w:hAnsi="宋体"/>
          <w:sz w:val="24"/>
          <w:szCs w:val="24"/>
          <w:lang w:val="en-US" w:eastAsia="zh-CN"/>
        </w:rPr>
        <w:t>10</w:t>
      </w:r>
      <w:r>
        <w:rPr>
          <w:rFonts w:ascii="宋体" w:hAnsi="宋体"/>
          <w:sz w:val="24"/>
          <w:szCs w:val="24"/>
        </w:rPr>
        <w:t>月</w:t>
      </w:r>
      <w:r>
        <w:rPr>
          <w:rFonts w:hint="eastAsia" w:ascii="宋体" w:hAnsi="宋体"/>
          <w:sz w:val="24"/>
          <w:szCs w:val="24"/>
          <w:lang w:val="en-US" w:eastAsia="zh-CN"/>
        </w:rPr>
        <w:t>10</w:t>
      </w:r>
      <w:r>
        <w:rPr>
          <w:rFonts w:hint="eastAsia" w:ascii="宋体" w:hAnsi="宋体"/>
          <w:sz w:val="24"/>
          <w:szCs w:val="24"/>
        </w:rPr>
        <w:t>日</w:t>
      </w:r>
      <w:r>
        <w:rPr>
          <w:b/>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-32385</wp:posOffset>
                </wp:positionV>
                <wp:extent cx="1028700" cy="891540"/>
                <wp:effectExtent l="0" t="0" r="0" b="3810"/>
                <wp:wrapNone/>
                <wp:docPr id="3" name="文本框 2"/>
                <wp:cNvGraphicFramePr/>
                <a:graphic xmlns:a="http://schemas.openxmlformats.org/drawingml/2006/main">
                  <a:graphicData uri="http://schemas.microsoft.com/office/word/2010/wordprocessingShape">
                    <wps:wsp>
                      <wps:cNvSpPr txBox="1"/>
                      <wps:spPr>
                        <a:xfrm>
                          <a:off x="0" y="0"/>
                          <a:ext cx="1028700" cy="891540"/>
                        </a:xfrm>
                        <a:prstGeom prst="rect">
                          <a:avLst/>
                        </a:prstGeom>
                        <a:solidFill>
                          <a:srgbClr val="FFFFFF"/>
                        </a:solidFill>
                        <a:ln>
                          <a:noFill/>
                        </a:ln>
                      </wps:spPr>
                      <wps:txbx>
                        <w:txbxContent>
                          <w:p/>
                        </w:txbxContent>
                      </wps:txbx>
                      <wps:bodyPr upright="1"/>
                    </wps:wsp>
                  </a:graphicData>
                </a:graphic>
              </wp:anchor>
            </w:drawing>
          </mc:Choice>
          <mc:Fallback>
            <w:pict>
              <v:shape id="文本框 2" o:spid="_x0000_s1026" o:spt="202" type="#_x0000_t202" style="position:absolute;left:0pt;margin-left:0pt;margin-top:-2.55pt;height:70.2pt;width:81pt;z-index:251660288;mso-width-relative:page;mso-height-relative:page;" fillcolor="#FFFFFF" filled="t" stroked="f" coordsize="21600,21600" o:gfxdata="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ILfBktYAAAAHAQAADwAA&#10;AAAAAAABACAAAAAiAAAAZHJzL2Rvd25yZXYueG1sUEsBAhQAFAAAAAgAh07iQL8eC1umAQAAKQMA&#10;AA4AAAAAAAAAAQAgAAAAJQEAAGRycy9lMm9Eb2MueG1sUEsFBgAAAAAGAAYAWQEAAD0FAAAAAA==&#10;">
                <v:fill on="t" focussize="0,0"/>
                <v:stroke on="f"/>
                <v:imagedata o:title=""/>
                <o:lock v:ext="edit" aspectratio="f"/>
                <v:textbox>
                  <w:txbxContent>
                    <w:p/>
                  </w:txbxContent>
                </v:textbox>
              </v:shape>
            </w:pict>
          </mc:Fallback>
        </mc:AlternateContent>
      </w:r>
    </w:p>
    <w:p>
      <w:pPr>
        <w:pStyle w:val="21"/>
        <w:snapToGrid w:val="0"/>
        <w:spacing w:line="480" w:lineRule="auto"/>
        <w:rPr>
          <w:rFonts w:ascii="宋体" w:hAnsi="宋体" w:cs="宋体"/>
          <w:szCs w:val="22"/>
        </w:rPr>
      </w:pPr>
      <w:r>
        <w:rPr>
          <w:rFonts w:hint="eastAsia" w:ascii="宋体" w:hAnsi="宋体" w:cs="宋体"/>
          <w:szCs w:val="22"/>
        </w:rPr>
        <w:t>附件2</w:t>
      </w:r>
    </w:p>
    <w:p>
      <w:pPr>
        <w:pStyle w:val="21"/>
        <w:snapToGrid w:val="0"/>
        <w:spacing w:line="480" w:lineRule="auto"/>
        <w:rPr>
          <w:rFonts w:ascii="宋体" w:hAnsi="宋体" w:cs="宋体"/>
          <w:szCs w:val="22"/>
        </w:rPr>
      </w:pP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11.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8"/>
          <w:szCs w:val="28"/>
          <w:u w:val="single"/>
          <w:lang w:val="en-US" w:eastAsia="zh-CN"/>
        </w:rPr>
        <w:t>15255329626@163.com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hint="eastAsia" w:ascii="仿宋_GB2312" w:eastAsia="仿宋_GB2312"/>
          <w:sz w:val="28"/>
          <w:szCs w:val="28"/>
        </w:rPr>
      </w:pPr>
      <w:r>
        <w:rPr>
          <w:rFonts w:hint="eastAsia" w:ascii="仿宋_GB2312" w:eastAsia="仿宋_GB2312"/>
          <w:sz w:val="28"/>
          <w:szCs w:val="28"/>
        </w:rPr>
        <w:t>签字日期：</w:t>
      </w:r>
    </w:p>
    <w:p>
      <w:pPr>
        <w:widowControl/>
        <w:shd w:val="clear" w:color="auto" w:fill="FFFFFF"/>
        <w:spacing w:line="360" w:lineRule="auto"/>
        <w:ind w:firstLine="4480" w:firstLineChars="1600"/>
        <w:jc w:val="left"/>
        <w:rPr>
          <w:rFonts w:hint="eastAsia" w:ascii="仿宋_GB2312" w:eastAsia="仿宋_GB2312"/>
          <w:sz w:val="28"/>
          <w:szCs w:val="28"/>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rFonts w:hint="eastAsia"/>
          <w:b w:val="0"/>
          <w:bCs/>
          <w:sz w:val="28"/>
          <w:szCs w:val="28"/>
          <w:lang w:val="en-US" w:eastAsia="zh-CN"/>
        </w:rPr>
        <w:t xml:space="preserve"> </w:t>
      </w:r>
      <w:r>
        <w:rPr>
          <w:b w:val="0"/>
          <w:bCs/>
          <w:sz w:val="28"/>
          <w:szCs w:val="28"/>
        </w:rPr>
        <w:t xml:space="preserve">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ascii="宋体" w:hAnsi="宋体"/>
          <w:b/>
          <w:color w:val="FF0000"/>
          <w:sz w:val="28"/>
          <w:szCs w:val="28"/>
          <w:u w:val="single"/>
          <w:lang w:val="en-US" w:eastAsia="zh-CN"/>
        </w:rPr>
        <w:t>矿渣微粉助磨剂</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mc:AlternateContent>
          <mc:Choice Requires="wps">
            <w:drawing>
              <wp:anchor distT="0" distB="0" distL="114300" distR="114300" simplePos="0" relativeHeight="251658240" behindDoc="0" locked="0" layoutInCell="1" allowOverlap="1">
                <wp:simplePos x="0" y="0"/>
                <wp:positionH relativeFrom="column">
                  <wp:posOffset>2656205</wp:posOffset>
                </wp:positionH>
                <wp:positionV relativeFrom="paragraph">
                  <wp:posOffset>28575</wp:posOffset>
                </wp:positionV>
                <wp:extent cx="1873250" cy="1075690"/>
                <wp:effectExtent l="7620" t="7620" r="24130" b="21590"/>
                <wp:wrapNone/>
                <wp:docPr id="1" name="矩形 6"/>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6" o:spid="_x0000_s1026" o:spt="1" style="position:absolute;left:0pt;margin-left:209.15pt;margin-top:2.25pt;height:84.7pt;width:147.5pt;z-index:251658240;mso-width-relative:page;mso-height-relative:page;" fillcolor="#FFFFFF" filled="t" stroked="t" coordsize="21600,21600" o:gfxdata="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HZQv&#10;vNUAAAAJAQAADwAAAAAAAAABACAAAAAiAAAAZHJzL2Rvd25yZXYueG1sUEsBAhQAFAAAAAgAh07i&#10;QB/9Au4lAgAAZAQAAA4AAAAAAAAAAQAgAAAAJAEAAGRycy9lMm9Eb2MueG1sUEsFBgAAAAAGAAYA&#10;WQEAALs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r>
        <w:rPr>
          <w:rFonts w:hint="eastAsia"/>
        </w:rPr>
        <mc:AlternateContent>
          <mc:Choice Requires="wps">
            <w:drawing>
              <wp:anchor distT="0" distB="0" distL="114300" distR="114300" simplePos="0" relativeHeight="251658240" behindDoc="0" locked="0" layoutInCell="1" allowOverlap="1">
                <wp:simplePos x="0" y="0"/>
                <wp:positionH relativeFrom="column">
                  <wp:posOffset>501015</wp:posOffset>
                </wp:positionH>
                <wp:positionV relativeFrom="paragraph">
                  <wp:posOffset>20320</wp:posOffset>
                </wp:positionV>
                <wp:extent cx="1873250" cy="1075690"/>
                <wp:effectExtent l="7620" t="7620" r="24130" b="21590"/>
                <wp:wrapNone/>
                <wp:docPr id="2" name="矩形 7"/>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7" o:spid="_x0000_s1026" o:spt="1" style="position:absolute;left:0pt;margin-left:39.45pt;margin-top:1.6pt;height:84.7pt;width:147.5pt;z-index:251658240;mso-width-relative:page;mso-height-relative:page;" fillcolor="#FFFFFF" filled="t" stroked="t" coordsize="21600,21600" o:gfxdata="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HDb&#10;cADVAAAACAEAAA8AAAAAAAAAAQAgAAAAIgAAAGRycy9kb3ducmV2LnhtbFBLAQIUABQAAAAIAIdO&#10;4kBEH9WSJgIAAGQEAAAOAAAAAAAAAAEAIAAAACQBAABkcnMvZTJvRG9jLnhtbFBLBQYAAAAABgAG&#10;AFkBAAC8BQ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p>
    <w:p>
      <w:pPr>
        <w:pStyle w:val="9"/>
        <w:widowControl/>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rPr>
      </w:pPr>
      <w:r>
        <w:t xml:space="preserve">年 </w:t>
      </w:r>
      <w:r>
        <w:rPr>
          <w:rFonts w:hint="eastAsia"/>
        </w:rPr>
        <w:t xml:space="preserve">  </w:t>
      </w:r>
      <w:r>
        <w:t xml:space="preserve">月 </w:t>
      </w:r>
      <w:r>
        <w:rPr>
          <w:rFonts w:hint="eastAsia"/>
        </w:rPr>
        <w:t xml:space="preserve">   </w:t>
      </w:r>
      <w:r>
        <w:t>日</w:t>
      </w:r>
    </w:p>
    <w:p>
      <w:pPr>
        <w:widowControl/>
        <w:shd w:val="clear" w:color="auto" w:fill="FFFFFF"/>
        <w:spacing w:line="600" w:lineRule="atLeast"/>
        <w:jc w:val="left"/>
        <w:rPr>
          <w:rFonts w:hint="eastAsia" w:ascii="宋体" w:hAnsi="宋体" w:cs="宋体"/>
          <w:b/>
          <w:bCs/>
          <w:color w:val="FF0000"/>
          <w:kern w:val="0"/>
          <w:sz w:val="24"/>
          <w:szCs w:val="24"/>
        </w:rPr>
      </w:pPr>
      <w:r>
        <w:rPr>
          <w:rFonts w:hint="eastAsia" w:ascii="宋体" w:hAnsi="宋体" w:cs="宋体"/>
          <w:b/>
          <w:bCs/>
          <w:color w:val="FF0000"/>
          <w:kern w:val="0"/>
          <w:sz w:val="24"/>
          <w:szCs w:val="24"/>
        </w:rPr>
        <w:t>报价方式见下表：</w:t>
      </w:r>
    </w:p>
    <w:p>
      <w:pPr>
        <w:jc w:val="center"/>
        <w:rPr>
          <w:rFonts w:hint="eastAsia"/>
          <w:sz w:val="44"/>
          <w:szCs w:val="44"/>
        </w:rPr>
      </w:pPr>
      <w:r>
        <w:rPr>
          <w:rFonts w:hint="eastAsia"/>
          <w:sz w:val="44"/>
          <w:szCs w:val="44"/>
        </w:rPr>
        <w:t>报价统一格式</w:t>
      </w:r>
    </w:p>
    <w:tbl>
      <w:tblPr>
        <w:tblStyle w:val="10"/>
        <w:tblW w:w="522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1"/>
        <w:gridCol w:w="1230"/>
        <w:gridCol w:w="1210"/>
        <w:gridCol w:w="4680"/>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trPr>
        <w:tc>
          <w:tcPr>
            <w:tcW w:w="338" w:type="pct"/>
            <w:noWrap w:val="0"/>
            <w:vAlign w:val="center"/>
          </w:tcPr>
          <w:p>
            <w:pPr>
              <w:jc w:val="center"/>
              <w:rPr>
                <w:rFonts w:hint="eastAsia"/>
                <w:sz w:val="18"/>
                <w:szCs w:val="18"/>
              </w:rPr>
            </w:pPr>
            <w:r>
              <w:rPr>
                <w:rFonts w:hint="eastAsia"/>
                <w:sz w:val="18"/>
                <w:szCs w:val="18"/>
              </w:rPr>
              <w:t>序号</w:t>
            </w:r>
          </w:p>
        </w:tc>
        <w:tc>
          <w:tcPr>
            <w:tcW w:w="691" w:type="pct"/>
            <w:noWrap w:val="0"/>
            <w:vAlign w:val="center"/>
          </w:tcPr>
          <w:p>
            <w:pPr>
              <w:jc w:val="center"/>
              <w:rPr>
                <w:rFonts w:hint="eastAsia"/>
                <w:sz w:val="18"/>
                <w:szCs w:val="18"/>
              </w:rPr>
            </w:pPr>
            <w:r>
              <w:rPr>
                <w:rFonts w:hint="eastAsia"/>
                <w:sz w:val="18"/>
                <w:szCs w:val="18"/>
              </w:rPr>
              <w:t>物资名称</w:t>
            </w:r>
          </w:p>
        </w:tc>
        <w:tc>
          <w:tcPr>
            <w:tcW w:w="680" w:type="pct"/>
            <w:noWrap w:val="0"/>
            <w:vAlign w:val="center"/>
          </w:tcPr>
          <w:p>
            <w:pPr>
              <w:jc w:val="center"/>
              <w:rPr>
                <w:rFonts w:hint="eastAsia"/>
                <w:sz w:val="18"/>
                <w:szCs w:val="18"/>
              </w:rPr>
            </w:pPr>
            <w:r>
              <w:rPr>
                <w:rFonts w:hint="eastAsia"/>
                <w:sz w:val="18"/>
                <w:szCs w:val="18"/>
                <w:lang w:eastAsia="zh-CN"/>
              </w:rPr>
              <w:t>六</w:t>
            </w:r>
            <w:r>
              <w:rPr>
                <w:rFonts w:hint="eastAsia"/>
                <w:sz w:val="18"/>
                <w:szCs w:val="18"/>
              </w:rPr>
              <w:t>个月理论要求数量</w:t>
            </w:r>
          </w:p>
        </w:tc>
        <w:tc>
          <w:tcPr>
            <w:tcW w:w="2630" w:type="pct"/>
            <w:noWrap w:val="0"/>
            <w:vAlign w:val="center"/>
          </w:tcPr>
          <w:p>
            <w:pPr>
              <w:jc w:val="center"/>
              <w:rPr>
                <w:rFonts w:hint="eastAsia"/>
                <w:sz w:val="18"/>
                <w:szCs w:val="18"/>
              </w:rPr>
            </w:pPr>
            <w:r>
              <w:rPr>
                <w:rFonts w:hint="eastAsia"/>
                <w:b/>
                <w:bCs/>
                <w:sz w:val="28"/>
                <w:szCs w:val="28"/>
              </w:rPr>
              <w:t>含税、含运费报价（元/吨）</w:t>
            </w:r>
          </w:p>
        </w:tc>
        <w:tc>
          <w:tcPr>
            <w:tcW w:w="660" w:type="pct"/>
            <w:noWrap w:val="0"/>
            <w:vAlign w:val="center"/>
          </w:tcPr>
          <w:p>
            <w:pPr>
              <w:jc w:val="center"/>
              <w:rPr>
                <w:rFonts w:hint="eastAsia"/>
                <w:sz w:val="18"/>
                <w:szCs w:val="18"/>
              </w:rPr>
            </w:pPr>
            <w:r>
              <w:rPr>
                <w:rFonts w:hint="eastAsia"/>
                <w:sz w:val="24"/>
                <w:szCs w:val="24"/>
              </w:rPr>
              <w:t>供应量（吨）</w:t>
            </w:r>
          </w:p>
          <w:p>
            <w:pPr>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338" w:type="pct"/>
            <w:vMerge w:val="restart"/>
            <w:noWrap w:val="0"/>
            <w:vAlign w:val="center"/>
          </w:tcPr>
          <w:p>
            <w:pPr>
              <w:jc w:val="center"/>
              <w:rPr>
                <w:sz w:val="24"/>
                <w:szCs w:val="24"/>
              </w:rPr>
            </w:pPr>
            <w:r>
              <w:rPr>
                <w:rFonts w:hint="eastAsia"/>
                <w:sz w:val="24"/>
                <w:szCs w:val="24"/>
              </w:rPr>
              <w:t>1</w:t>
            </w:r>
          </w:p>
        </w:tc>
        <w:tc>
          <w:tcPr>
            <w:tcW w:w="691" w:type="pct"/>
            <w:vMerge w:val="restart"/>
            <w:noWrap w:val="0"/>
            <w:vAlign w:val="center"/>
          </w:tcPr>
          <w:p>
            <w:pPr>
              <w:jc w:val="center"/>
              <w:rPr>
                <w:rFonts w:hint="default" w:eastAsia="宋体"/>
                <w:sz w:val="22"/>
                <w:szCs w:val="22"/>
                <w:lang w:val="en-US" w:eastAsia="zh-CN"/>
              </w:rPr>
            </w:pPr>
            <w:r>
              <w:rPr>
                <w:rFonts w:hint="eastAsia" w:ascii="宋体" w:hAnsi="宋体"/>
                <w:b/>
                <w:color w:val="FF0000"/>
                <w:sz w:val="24"/>
                <w:szCs w:val="24"/>
                <w:lang w:val="en-US" w:eastAsia="zh-CN"/>
              </w:rPr>
              <w:t>矿渣微粉助磨剂</w:t>
            </w:r>
          </w:p>
        </w:tc>
        <w:tc>
          <w:tcPr>
            <w:tcW w:w="680" w:type="pct"/>
            <w:vMerge w:val="restart"/>
            <w:noWrap w:val="0"/>
            <w:vAlign w:val="center"/>
          </w:tcPr>
          <w:p>
            <w:pPr>
              <w:jc w:val="center"/>
              <w:rPr>
                <w:rFonts w:hint="eastAsia"/>
                <w:sz w:val="22"/>
                <w:szCs w:val="22"/>
              </w:rPr>
            </w:pPr>
            <w:r>
              <w:rPr>
                <w:rFonts w:hint="eastAsia" w:ascii="宋体" w:hAnsi="宋体"/>
                <w:b/>
                <w:color w:val="FF0000"/>
                <w:sz w:val="24"/>
                <w:szCs w:val="24"/>
              </w:rPr>
              <w:t>约</w:t>
            </w:r>
            <w:r>
              <w:rPr>
                <w:rFonts w:hint="eastAsia" w:ascii="宋体" w:hAnsi="宋体"/>
                <w:b/>
                <w:color w:val="FF0000"/>
                <w:sz w:val="24"/>
                <w:szCs w:val="24"/>
                <w:lang w:val="en-US" w:eastAsia="zh-CN"/>
              </w:rPr>
              <w:t>360</w:t>
            </w:r>
            <w:r>
              <w:rPr>
                <w:rFonts w:hint="eastAsia" w:ascii="宋体" w:hAnsi="宋体"/>
                <w:b/>
                <w:color w:val="FF0000"/>
                <w:sz w:val="24"/>
                <w:szCs w:val="24"/>
              </w:rPr>
              <w:t>吨</w:t>
            </w:r>
          </w:p>
        </w:tc>
        <w:tc>
          <w:tcPr>
            <w:tcW w:w="2630" w:type="pct"/>
            <w:noWrap w:val="0"/>
            <w:vAlign w:val="top"/>
          </w:tcPr>
          <w:p>
            <w:pPr>
              <w:jc w:val="left"/>
              <w:rPr>
                <w:rFonts w:hint="eastAsia"/>
                <w:sz w:val="24"/>
                <w:szCs w:val="24"/>
              </w:rPr>
            </w:pPr>
          </w:p>
          <w:p>
            <w:pPr>
              <w:jc w:val="left"/>
              <w:rPr>
                <w:rFonts w:hint="eastAsia"/>
                <w:sz w:val="24"/>
                <w:szCs w:val="24"/>
              </w:rPr>
            </w:pPr>
            <w:r>
              <w:rPr>
                <w:rFonts w:hint="eastAsia"/>
                <w:sz w:val="24"/>
                <w:szCs w:val="24"/>
              </w:rPr>
              <w:t>小写：</w:t>
            </w:r>
            <w:r>
              <w:rPr>
                <w:rFonts w:hint="eastAsia"/>
                <w:sz w:val="24"/>
                <w:szCs w:val="24"/>
                <w:lang w:val="en-US" w:eastAsia="zh-CN"/>
              </w:rPr>
              <w:t xml:space="preserve">                       </w:t>
            </w:r>
            <w:r>
              <w:rPr>
                <w:rFonts w:hint="eastAsia"/>
                <w:b/>
                <w:bCs/>
                <w:sz w:val="28"/>
                <w:szCs w:val="28"/>
              </w:rPr>
              <w:t>（元/吨）</w:t>
            </w:r>
          </w:p>
        </w:tc>
        <w:tc>
          <w:tcPr>
            <w:tcW w:w="660" w:type="pct"/>
            <w:vMerge w:val="restart"/>
            <w:noWrap w:val="0"/>
            <w:vAlign w:val="top"/>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338" w:type="pct"/>
            <w:vMerge w:val="continue"/>
            <w:noWrap w:val="0"/>
            <w:vAlign w:val="center"/>
          </w:tcPr>
          <w:p>
            <w:pPr>
              <w:jc w:val="center"/>
              <w:rPr>
                <w:rFonts w:hint="eastAsia"/>
                <w:sz w:val="24"/>
                <w:szCs w:val="24"/>
              </w:rPr>
            </w:pPr>
          </w:p>
        </w:tc>
        <w:tc>
          <w:tcPr>
            <w:tcW w:w="691" w:type="pct"/>
            <w:vMerge w:val="continue"/>
            <w:noWrap w:val="0"/>
            <w:vAlign w:val="center"/>
          </w:tcPr>
          <w:p>
            <w:pPr>
              <w:jc w:val="center"/>
              <w:rPr>
                <w:rFonts w:hint="eastAsia" w:ascii="宋体" w:hAnsi="宋体"/>
                <w:b/>
                <w:color w:val="000000"/>
                <w:sz w:val="24"/>
                <w:szCs w:val="24"/>
              </w:rPr>
            </w:pPr>
          </w:p>
        </w:tc>
        <w:tc>
          <w:tcPr>
            <w:tcW w:w="680" w:type="pct"/>
            <w:vMerge w:val="continue"/>
            <w:noWrap w:val="0"/>
            <w:vAlign w:val="center"/>
          </w:tcPr>
          <w:p>
            <w:pPr>
              <w:jc w:val="center"/>
              <w:rPr>
                <w:rFonts w:hint="eastAsia"/>
                <w:sz w:val="24"/>
                <w:szCs w:val="24"/>
              </w:rPr>
            </w:pPr>
          </w:p>
        </w:tc>
        <w:tc>
          <w:tcPr>
            <w:tcW w:w="2630" w:type="pct"/>
            <w:noWrap w:val="0"/>
            <w:vAlign w:val="top"/>
          </w:tcPr>
          <w:p>
            <w:pPr>
              <w:jc w:val="left"/>
              <w:rPr>
                <w:rFonts w:hint="eastAsia"/>
                <w:sz w:val="24"/>
                <w:szCs w:val="24"/>
              </w:rPr>
            </w:pPr>
          </w:p>
          <w:p>
            <w:pPr>
              <w:jc w:val="left"/>
              <w:rPr>
                <w:rFonts w:hint="eastAsia"/>
                <w:sz w:val="24"/>
                <w:szCs w:val="24"/>
              </w:rPr>
            </w:pPr>
            <w:r>
              <w:rPr>
                <w:rFonts w:hint="eastAsia"/>
                <w:sz w:val="24"/>
                <w:szCs w:val="24"/>
              </w:rPr>
              <w:t>大写：</w:t>
            </w:r>
            <w:r>
              <w:rPr>
                <w:rFonts w:hint="eastAsia"/>
                <w:sz w:val="24"/>
                <w:szCs w:val="24"/>
                <w:lang w:val="en-US" w:eastAsia="zh-CN"/>
              </w:rPr>
              <w:t xml:space="preserve">                       </w:t>
            </w:r>
            <w:r>
              <w:rPr>
                <w:rFonts w:hint="eastAsia"/>
                <w:b/>
                <w:bCs/>
                <w:sz w:val="28"/>
                <w:szCs w:val="28"/>
              </w:rPr>
              <w:t>（元/吨）</w:t>
            </w:r>
          </w:p>
        </w:tc>
        <w:tc>
          <w:tcPr>
            <w:tcW w:w="660" w:type="pct"/>
            <w:vMerge w:val="continue"/>
            <w:noWrap w:val="0"/>
            <w:vAlign w:val="top"/>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5000" w:type="pct"/>
            <w:gridSpan w:val="5"/>
            <w:noWrap w:val="0"/>
            <w:vAlign w:val="top"/>
          </w:tcPr>
          <w:p>
            <w:pPr>
              <w:rPr>
                <w:rFonts w:hint="eastAsia"/>
                <w:sz w:val="28"/>
                <w:szCs w:val="28"/>
              </w:rPr>
            </w:pPr>
            <w:r>
              <w:rPr>
                <w:rFonts w:hint="eastAsia"/>
                <w:sz w:val="28"/>
                <w:szCs w:val="28"/>
              </w:rPr>
              <w:t>备注: 以上报价含</w:t>
            </w:r>
            <w:r>
              <w:rPr>
                <w:rFonts w:hint="eastAsia"/>
                <w:sz w:val="28"/>
                <w:szCs w:val="28"/>
                <w:lang w:val="en-US" w:eastAsia="zh-CN"/>
              </w:rPr>
              <w:t>13%</w:t>
            </w:r>
            <w:r>
              <w:rPr>
                <w:rFonts w:hint="eastAsia"/>
                <w:sz w:val="28"/>
                <w:szCs w:val="28"/>
              </w:rPr>
              <w:t>税、含运费，一票制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trPr>
        <w:tc>
          <w:tcPr>
            <w:tcW w:w="5000" w:type="pct"/>
            <w:gridSpan w:val="5"/>
            <w:noWrap w:val="0"/>
            <w:vAlign w:val="top"/>
          </w:tcPr>
          <w:p>
            <w:pPr>
              <w:rPr>
                <w:rFonts w:hint="eastAsia"/>
                <w:sz w:val="28"/>
                <w:szCs w:val="28"/>
              </w:rPr>
            </w:pPr>
            <w:r>
              <w:rPr>
                <w:rFonts w:hint="eastAsia"/>
                <w:sz w:val="28"/>
                <w:szCs w:val="28"/>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trPr>
        <w:tc>
          <w:tcPr>
            <w:tcW w:w="5000" w:type="pct"/>
            <w:gridSpan w:val="5"/>
            <w:noWrap w:val="0"/>
            <w:vAlign w:val="top"/>
          </w:tcPr>
          <w:p>
            <w:pPr>
              <w:rPr>
                <w:rFonts w:hint="eastAsia"/>
                <w:sz w:val="28"/>
                <w:szCs w:val="28"/>
              </w:rPr>
            </w:pPr>
            <w:r>
              <w:rPr>
                <w:rFonts w:hint="eastAsia"/>
                <w:sz w:val="28"/>
                <w:szCs w:val="28"/>
              </w:rPr>
              <w:t>投标单位公章及签字：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5000" w:type="pct"/>
            <w:gridSpan w:val="5"/>
            <w:noWrap w:val="0"/>
            <w:vAlign w:val="top"/>
          </w:tcPr>
          <w:p>
            <w:pPr>
              <w:rPr>
                <w:rFonts w:hint="eastAsia"/>
                <w:sz w:val="28"/>
                <w:szCs w:val="28"/>
              </w:rPr>
            </w:pPr>
            <w:r>
              <w:rPr>
                <w:rFonts w:hint="eastAsia"/>
                <w:sz w:val="28"/>
                <w:szCs w:val="28"/>
              </w:rPr>
              <w:t>日期：</w:t>
            </w:r>
          </w:p>
        </w:tc>
      </w:tr>
    </w:tbl>
    <w:p>
      <w:pPr>
        <w:spacing w:line="480" w:lineRule="auto"/>
        <w:rPr>
          <w:rFonts w:hint="eastAsia"/>
          <w:color w:val="000000"/>
          <w:sz w:val="24"/>
          <w:szCs w:val="24"/>
        </w:rPr>
      </w:pPr>
    </w:p>
    <w:p>
      <w:pPr>
        <w:tabs>
          <w:tab w:val="left" w:pos="2680"/>
        </w:tabs>
        <w:jc w:val="left"/>
        <w:rPr>
          <w:b/>
          <w:bCs/>
        </w:rPr>
      </w:pPr>
    </w:p>
    <w:p>
      <w:pPr>
        <w:pStyle w:val="9"/>
        <w:widowControl/>
        <w:ind w:firstLine="960" w:firstLineChars="400"/>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4"/>
    <w:lvlOverride w:ilvl="0">
      <w:startOverride w:val="1"/>
    </w:lvlOverride>
  </w:num>
  <w:num w:numId="5">
    <w:abstractNumId w:val="2"/>
    <w:lvlOverride w:ilvl="0">
      <w:startOverride w:val="1"/>
    </w:lvlOverride>
  </w:num>
  <w:num w:numId="6">
    <w:abstractNumId w:val="3"/>
  </w:num>
  <w:num w:numId="7">
    <w:abstractNumId w:val="6"/>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BA37EC"/>
    <w:rsid w:val="038D2F19"/>
    <w:rsid w:val="043C4162"/>
    <w:rsid w:val="04823B21"/>
    <w:rsid w:val="05325D34"/>
    <w:rsid w:val="053B5FB3"/>
    <w:rsid w:val="05C52E89"/>
    <w:rsid w:val="06CB7169"/>
    <w:rsid w:val="07BA48CA"/>
    <w:rsid w:val="0831406E"/>
    <w:rsid w:val="085B58B3"/>
    <w:rsid w:val="08A96692"/>
    <w:rsid w:val="0BFF25BD"/>
    <w:rsid w:val="0CBC295F"/>
    <w:rsid w:val="0DF07D84"/>
    <w:rsid w:val="0E497616"/>
    <w:rsid w:val="0E842CB1"/>
    <w:rsid w:val="0F0803D8"/>
    <w:rsid w:val="0F347211"/>
    <w:rsid w:val="10CA64E1"/>
    <w:rsid w:val="110928F7"/>
    <w:rsid w:val="11654D47"/>
    <w:rsid w:val="135C10D5"/>
    <w:rsid w:val="139F3DA1"/>
    <w:rsid w:val="13D576D7"/>
    <w:rsid w:val="16541AFE"/>
    <w:rsid w:val="1694444C"/>
    <w:rsid w:val="17F97F08"/>
    <w:rsid w:val="18ED4DB4"/>
    <w:rsid w:val="19B16948"/>
    <w:rsid w:val="1A8A6D05"/>
    <w:rsid w:val="1CCB1E53"/>
    <w:rsid w:val="1D2E11E1"/>
    <w:rsid w:val="1E937D02"/>
    <w:rsid w:val="1F4242F7"/>
    <w:rsid w:val="1F802445"/>
    <w:rsid w:val="21133B37"/>
    <w:rsid w:val="21534F77"/>
    <w:rsid w:val="21A2160C"/>
    <w:rsid w:val="22B96773"/>
    <w:rsid w:val="22E00851"/>
    <w:rsid w:val="23D22DCD"/>
    <w:rsid w:val="25B129B0"/>
    <w:rsid w:val="26F50CB1"/>
    <w:rsid w:val="278055FF"/>
    <w:rsid w:val="288D3DC5"/>
    <w:rsid w:val="28E2171B"/>
    <w:rsid w:val="29401D6D"/>
    <w:rsid w:val="2BF40243"/>
    <w:rsid w:val="2C204052"/>
    <w:rsid w:val="2C4E01C4"/>
    <w:rsid w:val="2CF31D5E"/>
    <w:rsid w:val="2E3D1B0F"/>
    <w:rsid w:val="3036622A"/>
    <w:rsid w:val="30CA3841"/>
    <w:rsid w:val="3130279D"/>
    <w:rsid w:val="35212328"/>
    <w:rsid w:val="36A65EF8"/>
    <w:rsid w:val="373827F1"/>
    <w:rsid w:val="379345D1"/>
    <w:rsid w:val="37974BFF"/>
    <w:rsid w:val="37BE23C2"/>
    <w:rsid w:val="387F2F2C"/>
    <w:rsid w:val="3A3F65BD"/>
    <w:rsid w:val="3A773720"/>
    <w:rsid w:val="3C456A69"/>
    <w:rsid w:val="3C487023"/>
    <w:rsid w:val="3C887586"/>
    <w:rsid w:val="3D5A40AB"/>
    <w:rsid w:val="3DB441B2"/>
    <w:rsid w:val="3E371640"/>
    <w:rsid w:val="3EB93F1F"/>
    <w:rsid w:val="3F0B65A3"/>
    <w:rsid w:val="3FC82DB5"/>
    <w:rsid w:val="41394D83"/>
    <w:rsid w:val="41A706B0"/>
    <w:rsid w:val="422E1FDF"/>
    <w:rsid w:val="423C71D1"/>
    <w:rsid w:val="426213B7"/>
    <w:rsid w:val="42CE1EFE"/>
    <w:rsid w:val="4500284B"/>
    <w:rsid w:val="45407B03"/>
    <w:rsid w:val="45C004AA"/>
    <w:rsid w:val="47AD4330"/>
    <w:rsid w:val="49280B38"/>
    <w:rsid w:val="4B635392"/>
    <w:rsid w:val="4BA21255"/>
    <w:rsid w:val="4DC66F68"/>
    <w:rsid w:val="514F2EE0"/>
    <w:rsid w:val="51A458AF"/>
    <w:rsid w:val="52EE0AE7"/>
    <w:rsid w:val="554C057B"/>
    <w:rsid w:val="566E6D8E"/>
    <w:rsid w:val="56FF0A43"/>
    <w:rsid w:val="57D705F2"/>
    <w:rsid w:val="5AAF6E02"/>
    <w:rsid w:val="5AEA3AD0"/>
    <w:rsid w:val="5B1D2529"/>
    <w:rsid w:val="5B35349E"/>
    <w:rsid w:val="5BA959B9"/>
    <w:rsid w:val="5D173705"/>
    <w:rsid w:val="5D1B4B8A"/>
    <w:rsid w:val="5E611270"/>
    <w:rsid w:val="5EB2026E"/>
    <w:rsid w:val="61033D16"/>
    <w:rsid w:val="625B24D7"/>
    <w:rsid w:val="62CD795C"/>
    <w:rsid w:val="66EA0C9A"/>
    <w:rsid w:val="66FB3BC1"/>
    <w:rsid w:val="678F7868"/>
    <w:rsid w:val="68985C4A"/>
    <w:rsid w:val="695E0A51"/>
    <w:rsid w:val="6AE713EB"/>
    <w:rsid w:val="6C7B13C4"/>
    <w:rsid w:val="6CA73029"/>
    <w:rsid w:val="6E550ED4"/>
    <w:rsid w:val="6ED71557"/>
    <w:rsid w:val="706A3FF6"/>
    <w:rsid w:val="70D03715"/>
    <w:rsid w:val="70E0155E"/>
    <w:rsid w:val="711219DD"/>
    <w:rsid w:val="71F96DCA"/>
    <w:rsid w:val="72107C5B"/>
    <w:rsid w:val="732D2693"/>
    <w:rsid w:val="7357254E"/>
    <w:rsid w:val="73611393"/>
    <w:rsid w:val="76206BC5"/>
    <w:rsid w:val="778A5616"/>
    <w:rsid w:val="780E1C86"/>
    <w:rsid w:val="797A02ED"/>
    <w:rsid w:val="79B23223"/>
    <w:rsid w:val="79DE1204"/>
    <w:rsid w:val="7A6263B1"/>
    <w:rsid w:val="7ADF17B7"/>
    <w:rsid w:val="7B386B42"/>
    <w:rsid w:val="7BBC102F"/>
    <w:rsid w:val="7BD509C2"/>
    <w:rsid w:val="7C9625E2"/>
    <w:rsid w:val="7D2A4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2"/>
    <w:qFormat/>
    <w:uiPriority w:val="0"/>
    <w:rPr>
      <w:rFonts w:ascii="宋体" w:hAnsi="宋体"/>
      <w:b/>
      <w:sz w:val="36"/>
      <w:szCs w:val="36"/>
    </w:rPr>
  </w:style>
  <w:style w:type="character" w:customStyle="1" w:styleId="17">
    <w:name w:val="正文文本 Char"/>
    <w:basedOn w:val="11"/>
    <w:link w:val="3"/>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4</TotalTime>
  <ScaleCrop>false</ScaleCrop>
  <LinksUpToDate>false</LinksUpToDate>
  <CharactersWithSpaces>5037</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2020-10-10T07:16:42Z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