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bookmarkStart w:id="0" w:name="_GoBack"/>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36"/>
          <w:szCs w:val="36"/>
        </w:rPr>
        <w:t>轧钢油站火灾自动报警及自动灭火系统</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rPr>
        <w:t>月</w:t>
      </w:r>
      <w:r>
        <w:rPr>
          <w:rFonts w:hint="eastAsia"/>
          <w:color w:val="000000"/>
          <w:sz w:val="24"/>
          <w:szCs w:val="24"/>
          <w:u w:val="single"/>
          <w:lang w:val="en-US" w:eastAsia="zh-CN"/>
        </w:rPr>
        <w:t>15</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ZGB</w:t>
      </w:r>
      <w:r>
        <w:rPr>
          <w:rFonts w:hint="eastAsia" w:ascii="宋体" w:hAnsi="宋体"/>
          <w:color w:val="000000"/>
        </w:rPr>
        <w:t>2020</w:t>
      </w:r>
      <w:r>
        <w:rPr>
          <w:rFonts w:hint="eastAsia" w:ascii="宋体" w:hAnsi="宋体"/>
          <w:color w:val="000000"/>
          <w:lang w:val="en-US" w:eastAsia="zh-CN"/>
        </w:rPr>
        <w:t>10</w:t>
      </w:r>
      <w:r>
        <w:rPr>
          <w:rFonts w:hint="eastAsia" w:ascii="宋体" w:hAnsi="宋体"/>
          <w:color w:val="000000"/>
        </w:rPr>
        <w:t>00</w:t>
      </w:r>
      <w:r>
        <w:rPr>
          <w:rFonts w:hint="eastAsia" w:ascii="宋体" w:hAnsi="宋体"/>
          <w:color w:val="000000"/>
          <w:lang w:val="en-US" w:eastAsia="zh-CN"/>
        </w:rPr>
        <w:t>2ZGYZHZZDBJJZDMHXT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color w:val="FF0000"/>
        </w:rPr>
        <w:t>轧钢油站火灾自动报警及自动灭火系统</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eastAsia" w:ascii="宋体" w:hAnsi="宋体"/>
        </w:rPr>
      </w:pPr>
      <w:r>
        <w:rPr>
          <w:rFonts w:hint="eastAsia" w:ascii="宋体" w:hAnsi="宋体"/>
        </w:rPr>
        <w:t>物资部：</w:t>
      </w:r>
      <w:r>
        <w:rPr>
          <w:rFonts w:hint="eastAsia" w:ascii="宋体" w:hAnsi="宋体" w:cs="宋体"/>
        </w:rPr>
        <w:t xml:space="preserve">        </w:t>
      </w:r>
      <w:r>
        <w:rPr>
          <w:rFonts w:hint="eastAsia" w:ascii="宋体" w:hAnsi="宋体"/>
        </w:rPr>
        <w:t>蒋兆平    13195538829</w:t>
      </w:r>
    </w:p>
    <w:p>
      <w:pPr>
        <w:rPr>
          <w:rFonts w:hint="default" w:ascii="宋体" w:hAnsi="宋体"/>
          <w:lang w:val="en-US" w:eastAsia="zh-CN"/>
        </w:rPr>
      </w:pPr>
      <w:r>
        <w:rPr>
          <w:rFonts w:hint="eastAsia" w:ascii="宋体" w:hAnsi="宋体"/>
          <w:lang w:eastAsia="zh-CN"/>
        </w:rPr>
        <w:t>工程管理部</w:t>
      </w:r>
      <w:r>
        <w:rPr>
          <w:rFonts w:hint="eastAsia" w:ascii="宋体" w:hAnsi="宋体"/>
        </w:rPr>
        <w:t xml:space="preserve">：    </w:t>
      </w:r>
      <w:r>
        <w:rPr>
          <w:rFonts w:hint="eastAsia" w:ascii="宋体" w:hAnsi="宋体"/>
          <w:lang w:eastAsia="zh-CN"/>
        </w:rPr>
        <w:t>王舒芬</w:t>
      </w:r>
      <w:r>
        <w:rPr>
          <w:rFonts w:hint="eastAsia" w:ascii="宋体" w:hAnsi="宋体"/>
          <w:lang w:val="en-US" w:eastAsia="zh-CN"/>
        </w:rPr>
        <w:t xml:space="preserve">    13685538336</w:t>
      </w:r>
    </w:p>
    <w:p>
      <w:pPr>
        <w:rPr>
          <w:rFonts w:hint="default" w:ascii="宋体" w:hAnsi="宋体"/>
          <w:lang w:val="en-US" w:eastAsia="zh-CN"/>
        </w:rPr>
      </w:pPr>
      <w:r>
        <w:rPr>
          <w:rFonts w:hint="eastAsia" w:ascii="宋体" w:hAnsi="宋体"/>
          <w:lang w:eastAsia="zh-CN"/>
        </w:rPr>
        <w:t>工程管理部</w:t>
      </w:r>
      <w:r>
        <w:rPr>
          <w:rFonts w:hint="eastAsia" w:ascii="宋体" w:hAnsi="宋体"/>
        </w:rPr>
        <w:t xml:space="preserve">：    </w:t>
      </w:r>
      <w:r>
        <w:rPr>
          <w:rFonts w:hint="eastAsia" w:ascii="宋体" w:hAnsi="宋体"/>
          <w:lang w:eastAsia="zh-CN"/>
        </w:rPr>
        <w:t>黄开平</w:t>
      </w:r>
      <w:r>
        <w:rPr>
          <w:rFonts w:hint="eastAsia" w:ascii="宋体" w:hAnsi="宋体"/>
          <w:lang w:val="en-US" w:eastAsia="zh-CN"/>
        </w:rPr>
        <w:t xml:space="preserve">    15056419749</w:t>
      </w:r>
    </w:p>
    <w:p>
      <w:pPr>
        <w:rPr>
          <w:rFonts w:hint="default" w:ascii="宋体" w:hAnsi="宋体"/>
          <w:lang w:val="en-US" w:eastAsia="zh-CN"/>
        </w:rPr>
      </w:pPr>
      <w:r>
        <w:rPr>
          <w:rFonts w:hint="eastAsia" w:ascii="宋体" w:hAnsi="宋体"/>
          <w:lang w:eastAsia="zh-CN"/>
        </w:rPr>
        <w:t>轧钢部：</w:t>
      </w:r>
      <w:r>
        <w:rPr>
          <w:rFonts w:hint="eastAsia" w:ascii="宋体" w:hAnsi="宋体"/>
          <w:lang w:val="en-US" w:eastAsia="zh-CN"/>
        </w:rPr>
        <w:t xml:space="preserve">        陆  玲    15357888108</w:t>
      </w:r>
    </w:p>
    <w:p>
      <w:pPr>
        <w:rPr>
          <w:rFonts w:ascii="宋体" w:hAnsi="宋体"/>
          <w:sz w:val="24"/>
          <w:szCs w:val="24"/>
        </w:rPr>
      </w:pPr>
      <w:r>
        <w:rPr>
          <w:rFonts w:hint="eastAsia" w:ascii="宋体" w:hAnsi="宋体"/>
        </w:rPr>
        <w:t>招标办：        杨国琳    18010798955</w:t>
      </w:r>
      <w:r>
        <w:rPr>
          <w:rFonts w:hint="eastAsia" w:ascii="宋体" w:hAnsi="宋体"/>
          <w:sz w:val="24"/>
          <w:szCs w:val="24"/>
        </w:rPr>
        <w:t xml:space="preserve">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10</w:t>
      </w:r>
      <w:r>
        <w:rPr>
          <w:rFonts w:ascii="宋体" w:hAnsi="宋体"/>
          <w:bCs/>
          <w:sz w:val="24"/>
          <w:szCs w:val="24"/>
        </w:rPr>
        <w:t>月</w:t>
      </w:r>
      <w:r>
        <w:rPr>
          <w:rFonts w:hint="eastAsia" w:ascii="宋体" w:hAnsi="宋体"/>
          <w:sz w:val="24"/>
          <w:szCs w:val="24"/>
          <w:lang w:val="en-US" w:eastAsia="zh-CN"/>
        </w:rPr>
        <w:t>21</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:2020</w:t>
      </w:r>
      <w:r>
        <w:rPr>
          <w:rFonts w:ascii="宋体" w:hAnsi="宋体"/>
          <w:bCs/>
          <w:sz w:val="24"/>
          <w:szCs w:val="24"/>
        </w:rPr>
        <w:t>年</w:t>
      </w:r>
      <w:r>
        <w:rPr>
          <w:rFonts w:hint="eastAsia" w:ascii="宋体" w:hAnsi="宋体"/>
          <w:sz w:val="24"/>
          <w:szCs w:val="24"/>
          <w:lang w:val="en-US" w:eastAsia="zh-CN"/>
        </w:rPr>
        <w:t>10</w:t>
      </w:r>
      <w:r>
        <w:rPr>
          <w:rFonts w:ascii="宋体" w:hAnsi="宋体"/>
          <w:bCs/>
          <w:sz w:val="24"/>
          <w:szCs w:val="24"/>
        </w:rPr>
        <w:t>月</w:t>
      </w:r>
      <w:r>
        <w:rPr>
          <w:rFonts w:hint="eastAsia" w:ascii="宋体" w:hAnsi="宋体"/>
          <w:bCs/>
          <w:sz w:val="24"/>
          <w:szCs w:val="24"/>
          <w:lang w:val="en-US" w:eastAsia="zh-CN"/>
        </w:rPr>
        <w:t>2</w:t>
      </w:r>
      <w:r>
        <w:rPr>
          <w:rFonts w:hint="eastAsia" w:ascii="宋体" w:hAnsi="宋体"/>
          <w:sz w:val="24"/>
          <w:szCs w:val="24"/>
          <w:lang w:val="en-US" w:eastAsia="zh-CN"/>
        </w:rPr>
        <w:t>3</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技术规格书</w:t>
      </w:r>
    </w:p>
    <w:bookmarkEnd w:id="0"/>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10</w:t>
      </w:r>
      <w:r>
        <w:rPr>
          <w:rFonts w:hint="eastAsia" w:ascii="宋体" w:hAnsi="宋体"/>
          <w:bCs/>
          <w:color w:val="7030A0"/>
          <w:sz w:val="24"/>
          <w:szCs w:val="24"/>
        </w:rPr>
        <w:t>月</w:t>
      </w:r>
      <w:r>
        <w:rPr>
          <w:rFonts w:hint="eastAsia" w:ascii="宋体" w:hAnsi="宋体"/>
          <w:sz w:val="24"/>
          <w:szCs w:val="24"/>
          <w:lang w:val="en-US" w:eastAsia="zh-CN"/>
        </w:rPr>
        <w:t>21</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1、付款方式：设备安装调试正常运行后付款60%，同时供方开具全额增值税发票（税率1</w:t>
      </w:r>
      <w:r>
        <w:rPr>
          <w:rFonts w:hint="eastAsia" w:ascii="宋体" w:hAnsi="宋体"/>
          <w:sz w:val="24"/>
          <w:szCs w:val="24"/>
          <w:lang w:val="en-US" w:eastAsia="zh-CN"/>
        </w:rPr>
        <w:t>3</w:t>
      </w:r>
      <w:r>
        <w:rPr>
          <w:rFonts w:hint="eastAsia" w:ascii="宋体" w:hAnsi="宋体"/>
          <w:sz w:val="24"/>
          <w:szCs w:val="24"/>
        </w:rPr>
        <w:t>%），设备正常运行三个月付款30％，设备正常运行十二个月付款10％。付款均为银行承兑汇票。</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tabs>
          <w:tab w:val="left" w:pos="2680"/>
        </w:tabs>
        <w:ind w:firstLine="420" w:firstLineChars="200"/>
        <w:jc w:val="left"/>
        <w:rPr>
          <w:rFonts w:hint="eastAsia"/>
        </w:rPr>
      </w:pPr>
      <w:r>
        <w:rPr>
          <w:rFonts w:hint="eastAsia"/>
        </w:rPr>
        <w:t>1.</w:t>
      </w:r>
      <w:r>
        <w:rPr>
          <w:rFonts w:hint="eastAsia" w:ascii="宋体" w:hAnsi="宋体"/>
        </w:rPr>
        <w:t xml:space="preserve"> </w:t>
      </w:r>
      <w:r>
        <w:rPr>
          <w:rFonts w:hint="eastAsia"/>
        </w:rPr>
        <w:t>技术要求：</w:t>
      </w:r>
      <w:r>
        <w:rPr>
          <w:rFonts w:hint="eastAsia"/>
          <w:lang w:eastAsia="zh-CN"/>
        </w:rPr>
        <w:t>轧钢油站火灾自动报警及自动灭火系统技术规格书</w:t>
      </w:r>
      <w:r>
        <w:rPr>
          <w:rFonts w:hint="eastAsia"/>
        </w:rPr>
        <w:t>。</w:t>
      </w:r>
    </w:p>
    <w:p>
      <w:pPr>
        <w:tabs>
          <w:tab w:val="left" w:pos="2680"/>
        </w:tabs>
        <w:ind w:firstLine="420" w:firstLineChars="200"/>
        <w:jc w:val="left"/>
        <w:rPr>
          <w:rFonts w:hint="eastAsia"/>
        </w:rPr>
      </w:pPr>
      <w:r>
        <w:rPr>
          <w:rFonts w:hint="eastAsia"/>
        </w:rPr>
        <w:t>2.</w:t>
      </w:r>
      <w:r>
        <w:rPr>
          <w:rFonts w:hint="eastAsia" w:ascii="宋体" w:hAnsi="宋体"/>
        </w:rPr>
        <w:t xml:space="preserve"> </w:t>
      </w:r>
      <w:r>
        <w:rPr>
          <w:rFonts w:hint="eastAsia"/>
        </w:rPr>
        <w:t>各投标单位需了解实际情况，详细交流。</w:t>
      </w:r>
    </w:p>
    <w:p>
      <w:pPr>
        <w:spacing w:line="360" w:lineRule="auto"/>
        <w:ind w:firstLine="420" w:firstLineChars="200"/>
        <w:rPr>
          <w:b/>
          <w:sz w:val="24"/>
          <w:szCs w:val="24"/>
        </w:rPr>
      </w:pPr>
      <w:r>
        <w:rPr>
          <w:rFonts w:hint="eastAsia" w:ascii="宋体" w:hAnsi="宋体"/>
          <w:color w:val="FF0000"/>
        </w:rPr>
        <w:t>3.</w:t>
      </w:r>
      <w:r>
        <w:rPr>
          <w:rFonts w:hint="eastAsia"/>
          <w:color w:val="FF0000"/>
        </w:rPr>
        <w:t xml:space="preserve"> </w:t>
      </w:r>
      <w:r>
        <w:rPr>
          <w:rFonts w:hint="eastAsia" w:ascii="宋体" w:hAnsi="宋体"/>
          <w:color w:val="FF0000"/>
        </w:rPr>
        <w:t>本次招标项目最高投标限价</w:t>
      </w:r>
      <w:r>
        <w:rPr>
          <w:rFonts w:hint="eastAsia" w:ascii="宋体" w:hAnsi="宋体"/>
          <w:color w:val="FF0000"/>
          <w:lang w:eastAsia="zh-CN"/>
        </w:rPr>
        <w:t>总价</w:t>
      </w:r>
      <w:r>
        <w:rPr>
          <w:rFonts w:hint="eastAsia" w:ascii="宋体" w:hAnsi="宋体"/>
          <w:color w:val="FF0000"/>
        </w:rPr>
        <w:t>为：</w:t>
      </w:r>
      <w:r>
        <w:rPr>
          <w:rFonts w:hint="eastAsia" w:ascii="宋体" w:hAnsi="宋体"/>
          <w:color w:val="FF0000"/>
          <w:lang w:val="en-US" w:eastAsia="zh-CN"/>
        </w:rPr>
        <w:t>166</w:t>
      </w:r>
      <w:r>
        <w:rPr>
          <w:rFonts w:hint="eastAsia" w:ascii="宋体" w:hAnsi="宋体"/>
          <w:color w:val="FF0000"/>
        </w:rPr>
        <w:t>万（大写：</w:t>
      </w:r>
      <w:r>
        <w:rPr>
          <w:rFonts w:hint="eastAsia" w:ascii="宋体" w:hAnsi="宋体"/>
          <w:color w:val="FF0000"/>
          <w:lang w:eastAsia="zh-CN"/>
        </w:rPr>
        <w:t>壹佰陆拾陆万</w:t>
      </w:r>
      <w:r>
        <w:rPr>
          <w:rFonts w:hint="eastAsia" w:ascii="宋体" w:hAnsi="宋体"/>
          <w:color w:val="FF0000"/>
        </w:rPr>
        <w:t>圆整），报价高于此最高投标限价的作废标处理。</w:t>
      </w: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p>
    <w:tbl>
      <w:tblPr>
        <w:tblStyle w:val="10"/>
        <w:tblpPr w:leftFromText="180" w:rightFromText="180" w:vertAnchor="text" w:horzAnchor="page" w:tblpX="1194" w:tblpY="423"/>
        <w:tblOverlap w:val="never"/>
        <w:tblW w:w="14563" w:type="dxa"/>
        <w:tblInd w:w="0" w:type="dxa"/>
        <w:shd w:val="clear" w:color="auto" w:fill="auto"/>
        <w:tblLayout w:type="fixed"/>
        <w:tblCellMar>
          <w:top w:w="0" w:type="dxa"/>
          <w:left w:w="0" w:type="dxa"/>
          <w:bottom w:w="0" w:type="dxa"/>
          <w:right w:w="0" w:type="dxa"/>
        </w:tblCellMar>
      </w:tblPr>
      <w:tblGrid>
        <w:gridCol w:w="1080"/>
        <w:gridCol w:w="2145"/>
        <w:gridCol w:w="1151"/>
        <w:gridCol w:w="777"/>
        <w:gridCol w:w="982"/>
        <w:gridCol w:w="955"/>
        <w:gridCol w:w="832"/>
        <w:gridCol w:w="913"/>
        <w:gridCol w:w="1159"/>
        <w:gridCol w:w="1146"/>
        <w:gridCol w:w="1500"/>
        <w:gridCol w:w="873"/>
        <w:gridCol w:w="1050"/>
      </w:tblGrid>
      <w:tr>
        <w:tblPrEx>
          <w:shd w:val="clear" w:color="auto" w:fill="auto"/>
          <w:tblCellMar>
            <w:top w:w="0" w:type="dxa"/>
            <w:left w:w="0" w:type="dxa"/>
            <w:bottom w:w="0" w:type="dxa"/>
            <w:right w:w="0" w:type="dxa"/>
          </w:tblCellMar>
        </w:tblPrEx>
        <w:trPr>
          <w:trHeight w:val="450" w:hRule="atLeast"/>
        </w:trPr>
        <w:tc>
          <w:tcPr>
            <w:tcW w:w="13513" w:type="dxa"/>
            <w:gridSpan w:val="12"/>
            <w:tcBorders>
              <w:top w:val="nil"/>
              <w:left w:val="nil"/>
              <w:bottom w:val="nil"/>
              <w:right w:val="nil"/>
            </w:tcBorders>
            <w:shd w:val="clear" w:color="auto" w:fill="auto"/>
            <w:noWrap/>
            <w:tcMar>
              <w:top w:w="15" w:type="dxa"/>
              <w:left w:w="15" w:type="dxa"/>
              <w:right w:w="15" w:type="dxa"/>
            </w:tcMar>
            <w:vAlign w:val="center"/>
          </w:tcPr>
          <w:p>
            <w:pPr>
              <w:pStyle w:val="9"/>
              <w:widowControl/>
              <w:rPr>
                <w:rFonts w:hint="eastAsia"/>
                <w:lang w:val="en-US" w:eastAsia="zh-CN"/>
              </w:rPr>
            </w:pPr>
            <w:r>
              <w:rPr>
                <w:rFonts w:hint="eastAsia"/>
                <w:lang w:eastAsia="zh-CN"/>
              </w:rPr>
              <w:t>附件</w:t>
            </w:r>
            <w:r>
              <w:rPr>
                <w:rFonts w:hint="eastAsia"/>
                <w:lang w:val="en-US" w:eastAsia="zh-CN"/>
              </w:rPr>
              <w:t>5</w:t>
            </w: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轧钢油站火灾自动报警及自动灭火系统报价明细表</w:t>
            </w:r>
          </w:p>
        </w:tc>
        <w:tc>
          <w:tcPr>
            <w:tcW w:w="10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单</w:t>
            </w:r>
            <w:r>
              <w:rPr>
                <w:rStyle w:val="24"/>
                <w:rFonts w:eastAsia="宋体"/>
                <w:lang w:val="en-US" w:eastAsia="zh-CN" w:bidi="ar"/>
              </w:rPr>
              <w:t xml:space="preserve"> </w:t>
            </w:r>
            <w:r>
              <w:rPr>
                <w:rStyle w:val="23"/>
                <w:lang w:val="en-US" w:eastAsia="zh-CN" w:bidi="ar"/>
              </w:rPr>
              <w:t>重</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总</w:t>
            </w:r>
            <w:r>
              <w:rPr>
                <w:rStyle w:val="24"/>
                <w:rFonts w:eastAsia="宋体"/>
                <w:lang w:val="en-US" w:eastAsia="zh-CN" w:bidi="ar"/>
              </w:rPr>
              <w:t xml:space="preserve">  </w:t>
            </w:r>
            <w:r>
              <w:rPr>
                <w:rStyle w:val="23"/>
                <w:lang w:val="en-US" w:eastAsia="zh-CN" w:bidi="ar"/>
              </w:rPr>
              <w:t>重</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w:t>
            </w:r>
            <w:r>
              <w:rPr>
                <w:rStyle w:val="24"/>
                <w:rFonts w:eastAsia="宋体"/>
                <w:lang w:val="en-US" w:eastAsia="zh-CN" w:bidi="ar"/>
              </w:rPr>
              <w:t>T</w:t>
            </w:r>
            <w:r>
              <w:rPr>
                <w:rStyle w:val="23"/>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w:t>
            </w:r>
            <w:r>
              <w:rPr>
                <w:rStyle w:val="24"/>
                <w:rFonts w:eastAsia="宋体"/>
                <w:lang w:val="en-US" w:eastAsia="zh-CN" w:bidi="ar"/>
              </w:rPr>
              <w:t>T</w:t>
            </w:r>
            <w:r>
              <w:rPr>
                <w:rStyle w:val="23"/>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轧钢油站火灾自动报警及自动灭火系统</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7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请各单位根据实际情况列出详细分项报价</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1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1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11"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含税含运费合计：</w:t>
            </w:r>
          </w:p>
        </w:tc>
        <w:tc>
          <w:tcPr>
            <w:tcW w:w="46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小写：</w:t>
            </w:r>
          </w:p>
        </w:tc>
        <w:tc>
          <w:tcPr>
            <w:tcW w:w="664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r>
      <w:tr>
        <w:tblPrEx>
          <w:tblCellMar>
            <w:top w:w="0" w:type="dxa"/>
            <w:left w:w="0" w:type="dxa"/>
            <w:bottom w:w="0" w:type="dxa"/>
            <w:right w:w="0" w:type="dxa"/>
          </w:tblCellMar>
        </w:tblPrEx>
        <w:trPr>
          <w:trHeight w:val="427"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交货期：</w:t>
            </w:r>
          </w:p>
        </w:tc>
        <w:tc>
          <w:tcPr>
            <w:tcW w:w="1133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90"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c>
          <w:tcPr>
            <w:tcW w:w="1133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02"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133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55"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133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10CBA"/>
    <w:rsid w:val="0E497616"/>
    <w:rsid w:val="0E842CB1"/>
    <w:rsid w:val="0F0803D8"/>
    <w:rsid w:val="0F347211"/>
    <w:rsid w:val="10CA64E1"/>
    <w:rsid w:val="110928F7"/>
    <w:rsid w:val="11654D47"/>
    <w:rsid w:val="135C10D5"/>
    <w:rsid w:val="139F3DA1"/>
    <w:rsid w:val="13D576D7"/>
    <w:rsid w:val="16541AFE"/>
    <w:rsid w:val="1694444C"/>
    <w:rsid w:val="17F97F08"/>
    <w:rsid w:val="189C738D"/>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914184"/>
    <w:rsid w:val="25B129B0"/>
    <w:rsid w:val="26F50CB1"/>
    <w:rsid w:val="278055FF"/>
    <w:rsid w:val="288D3DC5"/>
    <w:rsid w:val="28E2171B"/>
    <w:rsid w:val="29401D6D"/>
    <w:rsid w:val="2B9A196C"/>
    <w:rsid w:val="2BF40243"/>
    <w:rsid w:val="2C204052"/>
    <w:rsid w:val="2C4E01C4"/>
    <w:rsid w:val="2CF31D5E"/>
    <w:rsid w:val="2E3D1B0F"/>
    <w:rsid w:val="2E4345D8"/>
    <w:rsid w:val="2E6042F8"/>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B635392"/>
    <w:rsid w:val="4BA21255"/>
    <w:rsid w:val="4DC66F68"/>
    <w:rsid w:val="51A458AF"/>
    <w:rsid w:val="527641F5"/>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706A3FF6"/>
    <w:rsid w:val="70D03715"/>
    <w:rsid w:val="70E0155E"/>
    <w:rsid w:val="711219DD"/>
    <w:rsid w:val="71826C8A"/>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11"/>
    <w:basedOn w:val="11"/>
    <w:qFormat/>
    <w:uiPriority w:val="0"/>
    <w:rPr>
      <w:rFonts w:hint="eastAsia" w:ascii="宋体" w:hAnsi="宋体" w:eastAsia="宋体" w:cs="宋体"/>
      <w:color w:val="000000"/>
      <w:sz w:val="24"/>
      <w:szCs w:val="24"/>
      <w:u w:val="none"/>
    </w:rPr>
  </w:style>
  <w:style w:type="character" w:customStyle="1" w:styleId="24">
    <w:name w:val="font01"/>
    <w:basedOn w:val="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2020-10-15T05:36:41Z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