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高炉风口套</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16</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WHXX202010013GLFKT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高炉风口套</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w:t>
      </w:r>
      <w:r>
        <w:rPr>
          <w:rFonts w:hint="eastAsia" w:ascii="宋体" w:hAnsi="宋体" w:cs="Times New Roman"/>
          <w:kern w:val="2"/>
          <w:sz w:val="24"/>
          <w:szCs w:val="24"/>
          <w:lang w:val="en-US" w:eastAsia="zh-CN" w:bidi="ar-SA"/>
        </w:rPr>
        <w:t>谭凯华</w:t>
      </w:r>
      <w:r>
        <w:rPr>
          <w:rFonts w:hint="eastAsia" w:ascii="宋体" w:hAnsi="宋体" w:eastAsia="宋体" w:cs="Times New Roman"/>
          <w:kern w:val="2"/>
          <w:sz w:val="24"/>
          <w:szCs w:val="24"/>
          <w:lang w:val="en-US" w:eastAsia="zh-CN" w:bidi="ar-SA"/>
        </w:rPr>
        <w:t>  </w:t>
      </w:r>
      <w:r>
        <w:rPr>
          <w:rFonts w:hint="eastAsia" w:ascii="宋体" w:hAnsi="宋体" w:cs="Times New Roman"/>
          <w:kern w:val="2"/>
          <w:sz w:val="24"/>
          <w:szCs w:val="24"/>
          <w:lang w:val="en-US" w:eastAsia="zh-CN" w:bidi="ar-SA"/>
        </w:rPr>
        <w:t>18010798803</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物资部</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汪  超</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18055315236</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26日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3</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谭凯华</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货到发票入账三个月付款90%，质保金10%，质保期一年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9"/>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w:t>
      </w:r>
      <w:r>
        <w:rPr>
          <w:rFonts w:hint="eastAsia" w:ascii="宋体" w:hAnsi="宋体"/>
          <w:b/>
          <w:color w:val="FF0000"/>
          <w:sz w:val="24"/>
          <w:szCs w:val="24"/>
          <w:lang w:val="en-US" w:eastAsia="zh-CN"/>
        </w:rPr>
        <w:t>炼铁部门</w:t>
      </w:r>
      <w:r>
        <w:rPr>
          <w:rFonts w:hint="eastAsia" w:ascii="宋体" w:hAnsi="宋体"/>
          <w:b/>
          <w:color w:val="FF0000"/>
          <w:sz w:val="24"/>
          <w:szCs w:val="24"/>
        </w:rPr>
        <w:t>技术要求</w:t>
      </w:r>
      <w:r>
        <w:rPr>
          <w:rFonts w:hint="eastAsia" w:ascii="宋体" w:hAnsi="宋体"/>
          <w:b/>
          <w:color w:val="FF0000"/>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240" w:lineRule="atLeast"/>
        <w:ind w:leftChars="50" w:firstLine="840" w:firstLineChars="300"/>
        <w:textAlignment w:val="auto"/>
        <w:rPr>
          <w:rFonts w:hint="eastAsia"/>
          <w:sz w:val="28"/>
          <w:szCs w:val="28"/>
        </w:rPr>
      </w:pPr>
      <w:r>
        <w:rPr>
          <w:rFonts w:hint="eastAsia"/>
          <w:sz w:val="28"/>
          <w:szCs w:val="28"/>
          <w:lang w:val="en-US" w:eastAsia="zh-CN"/>
        </w:rPr>
        <w:t>1）、</w:t>
      </w:r>
      <w:r>
        <w:rPr>
          <w:rFonts w:hint="eastAsia"/>
          <w:sz w:val="28"/>
          <w:szCs w:val="28"/>
        </w:rPr>
        <w:t>风口小套在正常工艺条件下，使用寿命不低于16个月；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50" w:firstLine="840" w:firstLineChars="300"/>
        <w:textAlignment w:val="auto"/>
        <w:rPr>
          <w:rFonts w:hint="eastAsia"/>
          <w:sz w:val="28"/>
          <w:szCs w:val="28"/>
          <w:lang w:val="en-US" w:eastAsia="zh-CN"/>
        </w:rPr>
      </w:pPr>
      <w:r>
        <w:rPr>
          <w:rFonts w:hint="eastAsia"/>
          <w:sz w:val="28"/>
          <w:szCs w:val="28"/>
          <w:lang w:val="en-US" w:eastAsia="zh-CN"/>
        </w:rPr>
        <w:t>2）、风口中套在正常工艺条件下，使用寿命不低于24个月；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50" w:firstLine="840" w:firstLineChars="300"/>
        <w:textAlignment w:val="auto"/>
        <w:rPr>
          <w:rFonts w:hint="eastAsia"/>
          <w:sz w:val="28"/>
          <w:szCs w:val="28"/>
          <w:lang w:val="en-US" w:eastAsia="zh-CN"/>
        </w:rPr>
      </w:pPr>
      <w:r>
        <w:rPr>
          <w:rFonts w:hint="eastAsia"/>
          <w:sz w:val="28"/>
          <w:szCs w:val="28"/>
          <w:lang w:val="en-US" w:eastAsia="zh-CN"/>
        </w:rPr>
        <w:t>3）、风口套材质：电解铜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943" w:leftChars="449" w:firstLine="0" w:firstLineChars="0"/>
        <w:textAlignment w:val="auto"/>
        <w:rPr>
          <w:rFonts w:hint="eastAsia"/>
          <w:sz w:val="28"/>
          <w:szCs w:val="28"/>
          <w:lang w:val="en-US" w:eastAsia="zh-CN"/>
        </w:rPr>
      </w:pPr>
      <w:r>
        <w:rPr>
          <w:rFonts w:hint="eastAsia"/>
          <w:sz w:val="28"/>
          <w:szCs w:val="28"/>
          <w:lang w:val="en-US" w:eastAsia="zh-CN"/>
        </w:rPr>
        <w:t>4）、符合我方实际工艺安装尺寸且具有互换性，与现场其它风口装置安装配套；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50" w:firstLine="840" w:firstLineChars="300"/>
        <w:textAlignment w:val="auto"/>
        <w:rPr>
          <w:rFonts w:hint="eastAsia" w:ascii="宋体" w:hAnsi="宋体"/>
          <w:b/>
          <w:color w:val="FF0000"/>
          <w:sz w:val="24"/>
          <w:szCs w:val="24"/>
        </w:rPr>
      </w:pPr>
      <w:r>
        <w:rPr>
          <w:rFonts w:hint="eastAsia"/>
          <w:sz w:val="28"/>
          <w:szCs w:val="28"/>
          <w:lang w:val="en-US" w:eastAsia="zh-CN"/>
        </w:rPr>
        <w:t>5）、如果出现质量异议，供方需24小时内派遣专业技术人员到现场协助解决，并给出处理意见；</w:t>
      </w:r>
    </w:p>
    <w:p>
      <w:p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2</w:t>
      </w:r>
      <w:r>
        <w:rPr>
          <w:rFonts w:hint="eastAsia" w:ascii="宋体" w:hAnsi="宋体"/>
          <w:b/>
          <w:color w:val="FF0000"/>
          <w:sz w:val="24"/>
          <w:szCs w:val="24"/>
        </w:rPr>
        <w:t>、本次招标</w:t>
      </w:r>
      <w:r>
        <w:rPr>
          <w:rFonts w:hint="eastAsia" w:ascii="宋体" w:hAnsi="宋体"/>
          <w:b/>
          <w:color w:val="FF0000"/>
          <w:sz w:val="24"/>
          <w:szCs w:val="24"/>
          <w:lang w:val="en-US" w:eastAsia="zh-CN"/>
        </w:rPr>
        <w:t>具体报价格式见附件清单，按报价格式进行报价 。</w:t>
      </w:r>
    </w:p>
    <w:p>
      <w:pPr>
        <w:spacing w:line="360" w:lineRule="auto"/>
        <w:ind w:firstLine="482" w:firstLineChars="200"/>
        <w:rPr>
          <w:b/>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109万元</w:t>
      </w:r>
      <w:r>
        <w:rPr>
          <w:rFonts w:hint="eastAsia" w:ascii="宋体" w:hAnsi="宋体"/>
          <w:b/>
          <w:color w:val="FF0000"/>
          <w:sz w:val="24"/>
          <w:szCs w:val="24"/>
        </w:rPr>
        <w:t>（大写：</w:t>
      </w:r>
      <w:r>
        <w:rPr>
          <w:rFonts w:hint="eastAsia" w:ascii="宋体" w:hAnsi="宋体"/>
          <w:b/>
          <w:color w:val="FF0000"/>
          <w:sz w:val="24"/>
          <w:szCs w:val="24"/>
          <w:lang w:val="en-US" w:eastAsia="zh-CN"/>
        </w:rPr>
        <w:t>壹佰零玖万元</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bookmarkStart w:id="0" w:name="_GoBack"/>
      <w:bookmarkEnd w:id="0"/>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高炉风口套</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pPr w:leftFromText="180" w:rightFromText="180" w:vertAnchor="text" w:horzAnchor="page" w:tblpX="1415" w:tblpY="707"/>
        <w:tblOverlap w:val="never"/>
        <w:tblW w:w="9720" w:type="dxa"/>
        <w:tblInd w:w="0" w:type="dxa"/>
        <w:shd w:val="clear"/>
        <w:tblLayout w:type="autofit"/>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shd w:val="clear"/>
          <w:tblCellMar>
            <w:top w:w="0" w:type="dxa"/>
            <w:left w:w="0" w:type="dxa"/>
            <w:bottom w:w="0" w:type="dxa"/>
            <w:right w:w="0" w:type="dxa"/>
          </w:tblCellMar>
        </w:tblPrEx>
        <w:trPr>
          <w:trHeight w:val="300" w:hRule="atLeast"/>
        </w:trPr>
        <w:tc>
          <w:tcPr>
            <w:tcW w:w="9720" w:type="dxa"/>
            <w:gridSpan w:val="9"/>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报价表</w:t>
            </w:r>
          </w:p>
        </w:tc>
      </w:tr>
      <w:tr>
        <w:tblPrEx>
          <w:tblCellMar>
            <w:top w:w="0" w:type="dxa"/>
            <w:left w:w="0" w:type="dxa"/>
            <w:bottom w:w="0" w:type="dxa"/>
            <w:right w:w="0"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名称</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单重</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总重</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含税单价</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含税总价</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税率</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备注</w:t>
            </w:r>
          </w:p>
        </w:tc>
      </w:tr>
      <w:tr>
        <w:tblPrEx>
          <w:shd w:val="clear"/>
          <w:tblCellMar>
            <w:top w:w="0" w:type="dxa"/>
            <w:left w:w="0" w:type="dxa"/>
            <w:bottom w:w="0" w:type="dxa"/>
            <w:right w:w="0"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（万元）</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（万元）</w:t>
            </w: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风口小套</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40件</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风口中套</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18件</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1"/>
                <w:szCs w:val="21"/>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680" w:hRule="atLeast"/>
        </w:trPr>
        <w:tc>
          <w:tcPr>
            <w:tcW w:w="2160" w:type="dxa"/>
            <w:gridSpan w:val="2"/>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合计总价（含税含运费到场价</w:t>
            </w:r>
            <w:r>
              <w:rPr>
                <w:rFonts w:hint="eastAsia" w:ascii="宋体" w:hAnsi="宋体" w:cs="宋体"/>
                <w:b/>
                <w:i w:val="0"/>
                <w:color w:val="000000"/>
                <w:kern w:val="0"/>
                <w:sz w:val="20"/>
                <w:szCs w:val="20"/>
                <w:u w:val="none"/>
                <w:bdr w:val="none" w:color="auto" w:sz="0" w:space="0"/>
                <w:lang w:val="en-US" w:eastAsia="zh-CN" w:bidi="ar"/>
              </w:rPr>
              <w:t>）</w:t>
            </w:r>
          </w:p>
        </w:tc>
        <w:tc>
          <w:tcPr>
            <w:tcW w:w="0" w:type="auto"/>
            <w:gridSpan w:val="4"/>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bdr w:val="none" w:color="auto" w:sz="0" w:space="0"/>
                <w:lang w:val="en-US" w:eastAsia="zh-CN" w:bidi="ar"/>
              </w:rPr>
              <w:t>大</w:t>
            </w:r>
            <w:r>
              <w:rPr>
                <w:rFonts w:hint="eastAsia" w:ascii="宋体" w:hAnsi="宋体" w:eastAsia="宋体" w:cs="宋体"/>
                <w:i w:val="0"/>
                <w:color w:val="000000"/>
                <w:kern w:val="0"/>
                <w:sz w:val="20"/>
                <w:szCs w:val="20"/>
                <w:u w:val="none"/>
                <w:bdr w:val="none" w:color="auto" w:sz="0" w:space="0"/>
                <w:lang w:val="en-US" w:eastAsia="zh-CN" w:bidi="ar"/>
              </w:rPr>
              <w:t>写：</w:t>
            </w:r>
          </w:p>
        </w:tc>
        <w:tc>
          <w:tcPr>
            <w:tcW w:w="0" w:type="auto"/>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bdr w:val="none" w:color="auto" w:sz="0" w:space="0"/>
                <w:lang w:val="en-US" w:eastAsia="zh-CN" w:bidi="ar"/>
              </w:rPr>
              <w:t>小</w:t>
            </w:r>
            <w:r>
              <w:rPr>
                <w:rFonts w:hint="eastAsia" w:ascii="宋体" w:hAnsi="宋体" w:eastAsia="宋体" w:cs="宋体"/>
                <w:i w:val="0"/>
                <w:color w:val="000000"/>
                <w:kern w:val="0"/>
                <w:sz w:val="20"/>
                <w:szCs w:val="20"/>
                <w:u w:val="none"/>
                <w:bdr w:val="none" w:color="auto" w:sz="0" w:space="0"/>
                <w:lang w:val="en-US" w:eastAsia="zh-CN" w:bidi="ar"/>
              </w:rPr>
              <w:t>写</w:t>
            </w:r>
            <w:r>
              <w:rPr>
                <w:rFonts w:hint="eastAsia" w:ascii="宋体" w:hAnsi="宋体" w:cs="宋体"/>
                <w:i w:val="0"/>
                <w:color w:val="000000"/>
                <w:kern w:val="0"/>
                <w:sz w:val="20"/>
                <w:szCs w:val="20"/>
                <w:u w:val="none"/>
                <w:bdr w:val="none" w:color="auto" w:sz="0" w:space="0"/>
                <w:lang w:val="en-US" w:eastAsia="zh-CN" w:bidi="ar"/>
              </w:rPr>
              <w:t>：</w:t>
            </w:r>
          </w:p>
        </w:tc>
      </w:tr>
      <w:tr>
        <w:tblPrEx>
          <w:shd w:val="clear"/>
          <w:tblCellMar>
            <w:top w:w="0" w:type="dxa"/>
            <w:left w:w="0" w:type="dxa"/>
            <w:bottom w:w="0" w:type="dxa"/>
            <w:right w:w="0" w:type="dxa"/>
          </w:tblCellMar>
        </w:tblPrEx>
        <w:trPr>
          <w:trHeight w:val="285" w:hRule="atLeast"/>
        </w:trPr>
        <w:tc>
          <w:tcPr>
            <w:tcW w:w="0" w:type="auto"/>
            <w:gridSpan w:val="9"/>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交货期：</w:t>
            </w:r>
          </w:p>
        </w:tc>
      </w:tr>
      <w:tr>
        <w:tblPrEx>
          <w:tblCellMar>
            <w:top w:w="0" w:type="dxa"/>
            <w:left w:w="0" w:type="dxa"/>
            <w:bottom w:w="0" w:type="dxa"/>
            <w:right w:w="0" w:type="dxa"/>
          </w:tblCellMar>
        </w:tblPrEx>
        <w:trPr>
          <w:trHeight w:val="270" w:hRule="atLeast"/>
        </w:trPr>
        <w:tc>
          <w:tcPr>
            <w:tcW w:w="0" w:type="auto"/>
            <w:gridSpan w:val="9"/>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付款方式：</w:t>
            </w:r>
          </w:p>
        </w:tc>
      </w:tr>
      <w:tr>
        <w:tblPrEx>
          <w:tblCellMar>
            <w:top w:w="0" w:type="dxa"/>
            <w:left w:w="0" w:type="dxa"/>
            <w:bottom w:w="0" w:type="dxa"/>
            <w:right w:w="0" w:type="dxa"/>
          </w:tblCellMar>
        </w:tblPrEx>
        <w:trPr>
          <w:trHeight w:val="285" w:hRule="atLeast"/>
        </w:trPr>
        <w:tc>
          <w:tcPr>
            <w:tcW w:w="0" w:type="auto"/>
            <w:gridSpan w:val="9"/>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投标单位名称（盖章）：</w:t>
            </w:r>
          </w:p>
        </w:tc>
      </w:tr>
      <w:tr>
        <w:tblPrEx>
          <w:shd w:val="clear"/>
          <w:tblCellMar>
            <w:top w:w="0" w:type="dxa"/>
            <w:left w:w="0" w:type="dxa"/>
            <w:bottom w:w="0" w:type="dxa"/>
            <w:right w:w="0" w:type="dxa"/>
          </w:tblCellMar>
        </w:tblPrEx>
        <w:trPr>
          <w:trHeight w:val="285" w:hRule="atLeast"/>
        </w:trPr>
        <w:tc>
          <w:tcPr>
            <w:tcW w:w="0" w:type="auto"/>
            <w:gridSpan w:val="9"/>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授权代表签名：</w:t>
            </w:r>
          </w:p>
        </w:tc>
      </w:tr>
      <w:tr>
        <w:tblPrEx>
          <w:tblCellMar>
            <w:top w:w="0" w:type="dxa"/>
            <w:left w:w="0" w:type="dxa"/>
            <w:bottom w:w="0" w:type="dxa"/>
            <w:right w:w="0" w:type="dxa"/>
          </w:tblCellMar>
        </w:tblPrEx>
        <w:trPr>
          <w:trHeight w:val="285" w:hRule="atLeast"/>
        </w:trPr>
        <w:tc>
          <w:tcPr>
            <w:tcW w:w="0" w:type="auto"/>
            <w:gridSpan w:val="9"/>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1992D"/>
    <w:multiLevelType w:val="singleLevel"/>
    <w:tmpl w:val="A881992D"/>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167D9B"/>
    <w:rsid w:val="043C4162"/>
    <w:rsid w:val="04823B21"/>
    <w:rsid w:val="05325D34"/>
    <w:rsid w:val="053B5FB3"/>
    <w:rsid w:val="05A25567"/>
    <w:rsid w:val="05C52E89"/>
    <w:rsid w:val="06CB7169"/>
    <w:rsid w:val="07BA48CA"/>
    <w:rsid w:val="0831406E"/>
    <w:rsid w:val="085B58B3"/>
    <w:rsid w:val="08A96692"/>
    <w:rsid w:val="0BFF25BD"/>
    <w:rsid w:val="0CBC295F"/>
    <w:rsid w:val="0DF07D84"/>
    <w:rsid w:val="0E497616"/>
    <w:rsid w:val="0E842CB1"/>
    <w:rsid w:val="0E8C59C2"/>
    <w:rsid w:val="0F0803D8"/>
    <w:rsid w:val="0F347211"/>
    <w:rsid w:val="105656A7"/>
    <w:rsid w:val="10CA64E1"/>
    <w:rsid w:val="110928F7"/>
    <w:rsid w:val="11654D47"/>
    <w:rsid w:val="11B114BB"/>
    <w:rsid w:val="135C10D5"/>
    <w:rsid w:val="139F3DA1"/>
    <w:rsid w:val="13D576D7"/>
    <w:rsid w:val="16541AFE"/>
    <w:rsid w:val="1694444C"/>
    <w:rsid w:val="17F97F08"/>
    <w:rsid w:val="18ED4DB4"/>
    <w:rsid w:val="19B16948"/>
    <w:rsid w:val="1A8A6D05"/>
    <w:rsid w:val="1CCB1E53"/>
    <w:rsid w:val="1D2E11E1"/>
    <w:rsid w:val="1E937D02"/>
    <w:rsid w:val="1F4242F7"/>
    <w:rsid w:val="1F802445"/>
    <w:rsid w:val="20AC0747"/>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3F80264A"/>
    <w:rsid w:val="3FC82DB5"/>
    <w:rsid w:val="40DF6CB0"/>
    <w:rsid w:val="41394D83"/>
    <w:rsid w:val="41A706B0"/>
    <w:rsid w:val="422E1FDF"/>
    <w:rsid w:val="423C71D1"/>
    <w:rsid w:val="426213B7"/>
    <w:rsid w:val="42CE1EFE"/>
    <w:rsid w:val="4500284B"/>
    <w:rsid w:val="45407B03"/>
    <w:rsid w:val="45C004AA"/>
    <w:rsid w:val="47AD4330"/>
    <w:rsid w:val="49280B38"/>
    <w:rsid w:val="4B635392"/>
    <w:rsid w:val="4BA21255"/>
    <w:rsid w:val="4DC66F68"/>
    <w:rsid w:val="514F2EE0"/>
    <w:rsid w:val="51A458AF"/>
    <w:rsid w:val="52EE0AE7"/>
    <w:rsid w:val="554C057B"/>
    <w:rsid w:val="566E6D8E"/>
    <w:rsid w:val="56FF0A43"/>
    <w:rsid w:val="57D705F2"/>
    <w:rsid w:val="5AAF6E02"/>
    <w:rsid w:val="5AEA3AD0"/>
    <w:rsid w:val="5B1D2529"/>
    <w:rsid w:val="5B35349E"/>
    <w:rsid w:val="5BA959B9"/>
    <w:rsid w:val="5D173705"/>
    <w:rsid w:val="5D1B4B8A"/>
    <w:rsid w:val="5E611270"/>
    <w:rsid w:val="5EB2026E"/>
    <w:rsid w:val="5F614FBE"/>
    <w:rsid w:val="61033D16"/>
    <w:rsid w:val="625B24D7"/>
    <w:rsid w:val="62CD795C"/>
    <w:rsid w:val="66EA0C9A"/>
    <w:rsid w:val="66FB3BC1"/>
    <w:rsid w:val="678F7868"/>
    <w:rsid w:val="68985C4A"/>
    <w:rsid w:val="695E0A51"/>
    <w:rsid w:val="6AE713EB"/>
    <w:rsid w:val="6C7B13C4"/>
    <w:rsid w:val="6CA73029"/>
    <w:rsid w:val="6E550ED4"/>
    <w:rsid w:val="6ED71557"/>
    <w:rsid w:val="706A3FF6"/>
    <w:rsid w:val="70D03715"/>
    <w:rsid w:val="70E0155E"/>
    <w:rsid w:val="711219DD"/>
    <w:rsid w:val="71F96DCA"/>
    <w:rsid w:val="72107C5B"/>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2020-10-16T08:45:07Z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