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监控部硬度计</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rPr>
        <w:t>月</w:t>
      </w:r>
      <w:r>
        <w:rPr>
          <w:rFonts w:hint="eastAsia"/>
          <w:color w:val="000000"/>
          <w:sz w:val="24"/>
          <w:szCs w:val="24"/>
          <w:u w:val="single"/>
          <w:lang w:val="en-US" w:eastAsia="zh-CN"/>
        </w:rPr>
        <w:t>28</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JKB</w:t>
      </w:r>
      <w:r>
        <w:rPr>
          <w:rFonts w:hint="eastAsia" w:ascii="宋体" w:hAnsi="宋体"/>
          <w:color w:val="000000"/>
        </w:rPr>
        <w:t>2020</w:t>
      </w:r>
      <w:r>
        <w:rPr>
          <w:rFonts w:hint="eastAsia" w:ascii="宋体" w:hAnsi="宋体"/>
          <w:color w:val="000000"/>
          <w:lang w:val="en-US" w:eastAsia="zh-CN"/>
        </w:rPr>
        <w:t>10</w:t>
      </w:r>
      <w:r>
        <w:rPr>
          <w:rFonts w:hint="eastAsia" w:ascii="宋体" w:hAnsi="宋体"/>
          <w:color w:val="000000"/>
        </w:rPr>
        <w:t>00</w:t>
      </w:r>
      <w:r>
        <w:rPr>
          <w:rFonts w:hint="eastAsia" w:ascii="宋体" w:hAnsi="宋体"/>
          <w:color w:val="000000"/>
          <w:lang w:val="en-US" w:eastAsia="zh-CN"/>
        </w:rPr>
        <w:t>5JKBYDJ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监控部硬度计</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sz w:val="24"/>
          <w:szCs w:val="24"/>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rPr>
        <w:t>蒋兆平   13195538829</w:t>
      </w:r>
    </w:p>
    <w:p>
      <w:pPr>
        <w:rPr>
          <w:rFonts w:hint="default" w:ascii="宋体" w:hAnsi="宋体"/>
          <w:sz w:val="24"/>
          <w:szCs w:val="24"/>
          <w:lang w:val="en-US" w:eastAsia="zh-CN"/>
        </w:rPr>
      </w:pPr>
      <w:r>
        <w:rPr>
          <w:rFonts w:hint="eastAsia" w:ascii="宋体" w:hAnsi="宋体"/>
          <w:sz w:val="24"/>
          <w:szCs w:val="24"/>
          <w:lang w:eastAsia="zh-CN"/>
        </w:rPr>
        <w:t>监控</w:t>
      </w:r>
      <w:r>
        <w:rPr>
          <w:rFonts w:hint="eastAsia" w:ascii="宋体" w:hAnsi="宋体"/>
          <w:sz w:val="24"/>
          <w:szCs w:val="24"/>
        </w:rPr>
        <w:t>部：</w:t>
      </w:r>
      <w:r>
        <w:rPr>
          <w:rFonts w:hint="eastAsia" w:ascii="宋体" w:hAnsi="宋体"/>
          <w:sz w:val="24"/>
          <w:szCs w:val="24"/>
          <w:lang w:val="en-US" w:eastAsia="zh-CN"/>
        </w:rPr>
        <w:t xml:space="preserve">     王春燕   18010798801</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3</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6</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hint="eastAsia" w:ascii="宋体" w:hAnsi="宋体" w:eastAsia="宋体"/>
          <w:b/>
          <w:bCs/>
          <w:color w:val="4F81BD"/>
          <w:sz w:val="22"/>
          <w:szCs w:val="22"/>
          <w:lang w:val="en-US" w:eastAsia="zh-CN"/>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叁仟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3</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1、付款方式：设备</w:t>
      </w:r>
      <w:r>
        <w:rPr>
          <w:rFonts w:hint="eastAsia" w:ascii="宋体" w:hAnsi="宋体"/>
          <w:sz w:val="24"/>
          <w:szCs w:val="24"/>
          <w:lang w:eastAsia="zh-CN"/>
        </w:rPr>
        <w:t>按照调试验收合格</w:t>
      </w:r>
      <w:r>
        <w:rPr>
          <w:rFonts w:hint="eastAsia" w:ascii="宋体" w:hAnsi="宋体"/>
          <w:sz w:val="24"/>
          <w:szCs w:val="24"/>
        </w:rPr>
        <w:t>后付款60%，设备正常运行三个月付30％，设备正常运行</w:t>
      </w:r>
      <w:r>
        <w:rPr>
          <w:rFonts w:hint="eastAsia" w:ascii="宋体" w:hAnsi="宋体"/>
          <w:sz w:val="24"/>
          <w:szCs w:val="24"/>
          <w:lang w:eastAsia="zh-CN"/>
        </w:rPr>
        <w:t>十二</w:t>
      </w:r>
      <w:r>
        <w:rPr>
          <w:rFonts w:hint="eastAsia" w:ascii="宋体" w:hAnsi="宋体"/>
          <w:sz w:val="24"/>
          <w:szCs w:val="24"/>
        </w:rPr>
        <w:t>个月</w:t>
      </w:r>
      <w:r>
        <w:rPr>
          <w:rFonts w:hint="eastAsia" w:ascii="宋体" w:hAnsi="宋体"/>
          <w:sz w:val="24"/>
          <w:szCs w:val="24"/>
          <w:lang w:eastAsia="zh-CN"/>
        </w:rPr>
        <w:t>后</w:t>
      </w:r>
      <w:r>
        <w:rPr>
          <w:rFonts w:hint="eastAsia" w:ascii="宋体" w:hAnsi="宋体"/>
          <w:sz w:val="24"/>
          <w:szCs w:val="24"/>
        </w:rPr>
        <w:t>付款10％。</w:t>
      </w:r>
      <w:r>
        <w:rPr>
          <w:rFonts w:hint="eastAsia" w:ascii="宋体" w:hAnsi="宋体"/>
          <w:sz w:val="24"/>
          <w:szCs w:val="24"/>
          <w:lang w:eastAsia="zh-CN"/>
        </w:rPr>
        <w:t>报价含</w:t>
      </w:r>
      <w:r>
        <w:rPr>
          <w:rFonts w:hint="eastAsia" w:ascii="宋体" w:hAnsi="宋体"/>
          <w:sz w:val="24"/>
          <w:szCs w:val="24"/>
          <w:lang w:val="en-US" w:eastAsia="zh-CN"/>
        </w:rPr>
        <w:t>13%税。</w:t>
      </w:r>
      <w:r>
        <w:rPr>
          <w:rFonts w:hint="eastAsia" w:ascii="宋体" w:hAnsi="宋体"/>
          <w:sz w:val="24"/>
          <w:szCs w:val="24"/>
        </w:rPr>
        <w:t>付款为银行</w:t>
      </w:r>
      <w:r>
        <w:rPr>
          <w:rFonts w:hint="eastAsia" w:ascii="宋体" w:hAnsi="宋体"/>
          <w:sz w:val="24"/>
          <w:szCs w:val="24"/>
          <w:lang w:eastAsia="zh-CN"/>
        </w:rPr>
        <w:t>电汇</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rPr>
      </w:pPr>
      <w:r>
        <w:rPr>
          <w:rFonts w:hint="eastAsia"/>
          <w:sz w:val="24"/>
          <w:szCs w:val="24"/>
        </w:rPr>
        <w:t>1.</w:t>
      </w:r>
      <w:r>
        <w:rPr>
          <w:rFonts w:hint="eastAsia" w:ascii="宋体" w:hAnsi="宋体"/>
          <w:sz w:val="24"/>
          <w:szCs w:val="24"/>
        </w:rPr>
        <w:t xml:space="preserve"> </w:t>
      </w:r>
      <w:r>
        <w:rPr>
          <w:rFonts w:hint="eastAsia"/>
          <w:sz w:val="24"/>
          <w:szCs w:val="24"/>
        </w:rPr>
        <w:t>技术要求：</w:t>
      </w:r>
      <w:r>
        <w:rPr>
          <w:rFonts w:hint="eastAsia"/>
          <w:sz w:val="24"/>
          <w:szCs w:val="24"/>
          <w:lang w:eastAsia="zh-CN"/>
        </w:rPr>
        <w:t>详见</w:t>
      </w:r>
      <w:bookmarkStart w:id="0" w:name="_GoBack"/>
      <w:bookmarkEnd w:id="0"/>
      <w:r>
        <w:rPr>
          <w:rFonts w:hint="eastAsia"/>
          <w:sz w:val="24"/>
          <w:szCs w:val="24"/>
          <w:lang w:eastAsia="zh-CN"/>
        </w:rPr>
        <w:t>布氏硬度计技术要求和洛氏硬度计技术要求</w:t>
      </w:r>
      <w:r>
        <w:rPr>
          <w:rFonts w:hint="eastAsia"/>
          <w:sz w:val="24"/>
          <w:szCs w:val="24"/>
        </w:rPr>
        <w:t>。</w:t>
      </w:r>
    </w:p>
    <w:p>
      <w:pPr>
        <w:tabs>
          <w:tab w:val="left" w:pos="2680"/>
        </w:tabs>
        <w:ind w:firstLine="480" w:firstLineChars="200"/>
        <w:jc w:val="left"/>
        <w:rPr>
          <w:rFonts w:hint="default" w:eastAsia="宋体"/>
          <w:sz w:val="24"/>
          <w:szCs w:val="24"/>
          <w:lang w:val="en-US" w:eastAsia="zh-CN"/>
        </w:rPr>
      </w:pPr>
      <w:r>
        <w:rPr>
          <w:rFonts w:hint="eastAsia"/>
          <w:sz w:val="24"/>
          <w:szCs w:val="24"/>
        </w:rPr>
        <w:t>2.</w:t>
      </w:r>
      <w:r>
        <w:rPr>
          <w:rFonts w:hint="eastAsia" w:ascii="宋体" w:hAnsi="宋体"/>
          <w:sz w:val="24"/>
          <w:szCs w:val="24"/>
        </w:rPr>
        <w:t xml:space="preserve"> </w:t>
      </w:r>
      <w:r>
        <w:rPr>
          <w:rFonts w:hint="eastAsia"/>
          <w:sz w:val="24"/>
          <w:szCs w:val="24"/>
        </w:rPr>
        <w:t>各投标单位需了解实际情况，详细交流。</w:t>
      </w:r>
    </w:p>
    <w:p>
      <w:p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23</w:t>
      </w:r>
      <w:r>
        <w:rPr>
          <w:rFonts w:hint="eastAsia" w:ascii="宋体" w:hAnsi="宋体"/>
          <w:b/>
          <w:color w:val="FF0000"/>
          <w:sz w:val="24"/>
          <w:szCs w:val="24"/>
        </w:rPr>
        <w:t>万元（大写：</w:t>
      </w:r>
      <w:r>
        <w:rPr>
          <w:rFonts w:hint="eastAsia" w:ascii="宋体" w:hAnsi="宋体"/>
          <w:b/>
          <w:color w:val="FF0000"/>
          <w:sz w:val="24"/>
          <w:szCs w:val="24"/>
          <w:lang w:eastAsia="zh-CN"/>
        </w:rPr>
        <w:t>贰拾叁万元整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tabs>
          <w:tab w:val="left" w:pos="2680"/>
        </w:tabs>
        <w:ind w:firstLine="480" w:firstLineChars="200"/>
        <w:jc w:val="left"/>
        <w:rPr>
          <w:rFonts w:hint="eastAsia" w:eastAsia="宋体"/>
          <w:b/>
          <w:bCs/>
          <w:lang w:eastAsia="zh-CN"/>
        </w:rPr>
      </w:pPr>
      <w:r>
        <w:rPr>
          <w:rFonts w:hint="eastAsia"/>
          <w:sz w:val="24"/>
          <w:szCs w:val="24"/>
          <w:lang w:eastAsia="zh-CN"/>
        </w:rPr>
        <w:t>报价列详细清单、数量、品牌及价格。列出备件、易损件清单、数量、价格。</w:t>
      </w:r>
    </w:p>
    <w:p>
      <w:pPr>
        <w:spacing w:line="360" w:lineRule="auto"/>
        <w:rPr>
          <w:rFonts w:hint="eastAsia" w:ascii="宋体" w:hAnsi="宋体" w:eastAsia="宋体"/>
          <w:b/>
          <w:color w:val="FF0000"/>
          <w:sz w:val="24"/>
          <w:szCs w:val="24"/>
          <w:lang w:eastAsia="zh-CN"/>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rFonts w:hint="default" w:eastAsia="宋体"/>
          <w:spacing w:val="2"/>
          <w:w w:val="95"/>
          <w:sz w:val="24"/>
          <w:szCs w:val="24"/>
          <w:u w:val="single"/>
          <w:lang w:val="en-US" w:eastAsia="zh-CN"/>
        </w:rPr>
      </w:pPr>
      <w:r>
        <w:rPr>
          <w:spacing w:val="2"/>
          <w:w w:val="95"/>
          <w:sz w:val="24"/>
          <w:szCs w:val="24"/>
        </w:rPr>
        <w:t>承诺企业法人签字：</w:t>
      </w:r>
      <w:r>
        <w:rPr>
          <w:spacing w:val="2"/>
          <w:w w:val="95"/>
          <w:sz w:val="24"/>
          <w:szCs w:val="24"/>
          <w:u w:val="single"/>
        </w:rPr>
        <w:t xml:space="preserve"> </w:t>
      </w:r>
      <w:r>
        <w:rPr>
          <w:spacing w:val="2"/>
          <w:w w:val="95"/>
          <w:sz w:val="24"/>
          <w:szCs w:val="24"/>
          <w:u w:val="single"/>
        </w:rPr>
        <w:tab/>
      </w:r>
      <w:r>
        <w:rPr>
          <w:rFonts w:hint="eastAsia"/>
          <w:spacing w:val="2"/>
          <w:w w:val="95"/>
          <w:sz w:val="24"/>
          <w:szCs w:val="24"/>
          <w:u w:val="single"/>
        </w:rPr>
        <w:t xml:space="preserve">            </w:t>
      </w:r>
      <w:r>
        <w:rPr>
          <w:spacing w:val="2"/>
          <w:w w:val="95"/>
          <w:sz w:val="24"/>
          <w:szCs w:val="24"/>
          <w:u w:val="single"/>
        </w:rPr>
        <w:tab/>
      </w:r>
      <w:r>
        <w:rPr>
          <w:spacing w:val="2"/>
          <w:w w:val="95"/>
          <w:sz w:val="24"/>
          <w:szCs w:val="24"/>
        </w:rPr>
        <w:t>业务主管签字：</w:t>
      </w:r>
      <w:r>
        <w:rPr>
          <w:spacing w:val="2"/>
          <w:w w:val="95"/>
          <w:sz w:val="24"/>
          <w:szCs w:val="24"/>
          <w:u w:val="single"/>
        </w:rPr>
        <w:t xml:space="preserve"> </w:t>
      </w:r>
      <w:r>
        <w:rPr>
          <w:spacing w:val="2"/>
          <w:w w:val="95"/>
          <w:sz w:val="24"/>
          <w:szCs w:val="24"/>
          <w:u w:val="single"/>
        </w:rPr>
        <w:tab/>
      </w:r>
      <w:r>
        <w:rPr>
          <w:rFonts w:hint="eastAsia"/>
          <w:spacing w:val="2"/>
          <w:w w:val="95"/>
          <w:sz w:val="24"/>
          <w:szCs w:val="24"/>
          <w:u w:val="single"/>
          <w:lang w:val="en-US" w:eastAsia="zh-CN"/>
        </w:rPr>
        <w:t xml:space="preserve">           </w:t>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p>
    <w:tbl>
      <w:tblPr>
        <w:tblStyle w:val="10"/>
        <w:tblpPr w:leftFromText="180" w:rightFromText="180" w:vertAnchor="text" w:horzAnchor="page" w:tblpX="1194" w:tblpY="423"/>
        <w:tblOverlap w:val="never"/>
        <w:tblW w:w="14519" w:type="dxa"/>
        <w:tblInd w:w="0" w:type="dxa"/>
        <w:shd w:val="clear" w:color="auto" w:fill="auto"/>
        <w:tblLayout w:type="fixed"/>
        <w:tblCellMar>
          <w:top w:w="0" w:type="dxa"/>
          <w:left w:w="0" w:type="dxa"/>
          <w:bottom w:w="0" w:type="dxa"/>
          <w:right w:w="0" w:type="dxa"/>
        </w:tblCellMar>
      </w:tblPr>
      <w:tblGrid>
        <w:gridCol w:w="1076"/>
        <w:gridCol w:w="2138"/>
        <w:gridCol w:w="1147"/>
        <w:gridCol w:w="774"/>
        <w:gridCol w:w="979"/>
        <w:gridCol w:w="952"/>
        <w:gridCol w:w="829"/>
        <w:gridCol w:w="910"/>
        <w:gridCol w:w="1155"/>
        <w:gridCol w:w="1142"/>
        <w:gridCol w:w="1495"/>
        <w:gridCol w:w="876"/>
        <w:gridCol w:w="1046"/>
      </w:tblGrid>
      <w:tr>
        <w:tblPrEx>
          <w:shd w:val="clear" w:color="auto" w:fill="auto"/>
          <w:tblCellMar>
            <w:top w:w="0" w:type="dxa"/>
            <w:left w:w="0" w:type="dxa"/>
            <w:bottom w:w="0" w:type="dxa"/>
            <w:right w:w="0" w:type="dxa"/>
          </w:tblCellMar>
        </w:tblPrEx>
        <w:trPr>
          <w:trHeight w:val="1177" w:hRule="atLeast"/>
        </w:trPr>
        <w:tc>
          <w:tcPr>
            <w:tcW w:w="13473" w:type="dxa"/>
            <w:gridSpan w:val="12"/>
            <w:tcBorders>
              <w:top w:val="nil"/>
              <w:left w:val="nil"/>
              <w:bottom w:val="nil"/>
              <w:right w:val="nil"/>
            </w:tcBorders>
            <w:shd w:val="clear" w:color="auto" w:fill="auto"/>
            <w:noWrap/>
            <w:tcMar>
              <w:top w:w="15" w:type="dxa"/>
              <w:left w:w="15" w:type="dxa"/>
              <w:right w:w="15" w:type="dxa"/>
            </w:tcMar>
            <w:vAlign w:val="center"/>
          </w:tcPr>
          <w:p>
            <w:pPr>
              <w:pStyle w:val="9"/>
              <w:widowControl/>
              <w:rPr>
                <w:rFonts w:hint="eastAsia"/>
                <w:lang w:val="en-US" w:eastAsia="zh-CN"/>
              </w:rPr>
            </w:pPr>
            <w:r>
              <w:rPr>
                <w:rFonts w:hint="eastAsia"/>
                <w:lang w:eastAsia="zh-CN"/>
              </w:rPr>
              <w:t>附件</w:t>
            </w:r>
            <w:r>
              <w:rPr>
                <w:rFonts w:hint="eastAsia"/>
                <w:lang w:val="en-US" w:eastAsia="zh-CN"/>
              </w:rPr>
              <w:t>5</w:t>
            </w: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监控部硬度计报价明细表</w:t>
            </w:r>
          </w:p>
        </w:tc>
        <w:tc>
          <w:tcPr>
            <w:tcW w:w="104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单</w:t>
            </w:r>
            <w:r>
              <w:rPr>
                <w:rStyle w:val="24"/>
                <w:rFonts w:eastAsia="宋体"/>
                <w:lang w:val="en-US" w:eastAsia="zh-CN" w:bidi="ar"/>
              </w:rPr>
              <w:t xml:space="preserve"> </w:t>
            </w:r>
            <w:r>
              <w:rPr>
                <w:rStyle w:val="23"/>
                <w:lang w:val="en-US" w:eastAsia="zh-CN" w:bidi="ar"/>
              </w:rPr>
              <w:t>重</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总</w:t>
            </w:r>
            <w:r>
              <w:rPr>
                <w:rStyle w:val="24"/>
                <w:rFonts w:eastAsia="宋体"/>
                <w:lang w:val="en-US" w:eastAsia="zh-CN" w:bidi="ar"/>
              </w:rPr>
              <w:t xml:space="preserve">  </w:t>
            </w:r>
            <w:r>
              <w:rPr>
                <w:rStyle w:val="23"/>
                <w:lang w:val="en-US" w:eastAsia="zh-CN" w:bidi="ar"/>
              </w:rPr>
              <w:t>重</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税率</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11"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w:t>
            </w:r>
            <w:r>
              <w:rPr>
                <w:rStyle w:val="24"/>
                <w:rFonts w:eastAsia="宋体"/>
                <w:lang w:val="en-US" w:eastAsia="zh-CN" w:bidi="ar"/>
              </w:rPr>
              <w:t>T</w:t>
            </w:r>
            <w:r>
              <w:rPr>
                <w:rStyle w:val="23"/>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w:t>
            </w:r>
            <w:r>
              <w:rPr>
                <w:rStyle w:val="24"/>
                <w:rFonts w:eastAsia="宋体"/>
                <w:lang w:val="en-US" w:eastAsia="zh-CN" w:bidi="ar"/>
              </w:rPr>
              <w:t>T</w:t>
            </w:r>
            <w:r>
              <w:rPr>
                <w:rStyle w:val="23"/>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84"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布氏硬度计</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台</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01"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cs="Times New Roman"/>
                <w:i w:val="0"/>
                <w:color w:val="000000"/>
                <w:kern w:val="0"/>
                <w:sz w:val="24"/>
                <w:szCs w:val="24"/>
                <w:u w:val="none"/>
                <w:lang w:val="en-US" w:eastAsia="zh-CN" w:bidi="ar"/>
              </w:rPr>
              <w:t>2</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洛氏硬度计</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sz w:val="24"/>
                <w:szCs w:val="24"/>
                <w:u w:val="none"/>
                <w:lang w:eastAsia="zh-CN"/>
              </w:rPr>
              <w:t>台</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8"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含税含运费合计：</w:t>
            </w:r>
          </w:p>
        </w:tc>
        <w:tc>
          <w:tcPr>
            <w:tcW w:w="468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小写：</w:t>
            </w:r>
          </w:p>
        </w:tc>
        <w:tc>
          <w:tcPr>
            <w:tcW w:w="66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r>
      <w:tr>
        <w:tblPrEx>
          <w:tblCellMar>
            <w:top w:w="0" w:type="dxa"/>
            <w:left w:w="0" w:type="dxa"/>
            <w:bottom w:w="0" w:type="dxa"/>
            <w:right w:w="0" w:type="dxa"/>
          </w:tblCellMar>
        </w:tblPrEx>
        <w:trPr>
          <w:trHeight w:val="431"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交货期：</w:t>
            </w:r>
          </w:p>
        </w:tc>
        <w:tc>
          <w:tcPr>
            <w:tcW w:w="11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31"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11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31"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1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31" w:hRule="atLeast"/>
        </w:trPr>
        <w:tc>
          <w:tcPr>
            <w:tcW w:w="3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130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4" w:hRule="atLeast"/>
        </w:trPr>
        <w:tc>
          <w:tcPr>
            <w:tcW w:w="1451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r>
              <w:rPr>
                <w:rFonts w:hint="eastAsia" w:ascii="宋体" w:hAnsi="宋体" w:cs="宋体"/>
                <w:b/>
                <w:i w:val="0"/>
                <w:color w:val="000000"/>
                <w:kern w:val="0"/>
                <w:sz w:val="36"/>
                <w:szCs w:val="36"/>
                <w:u w:val="none"/>
                <w:lang w:val="en-US" w:eastAsia="zh-CN" w:bidi="ar"/>
              </w:rPr>
              <w:t>备件、</w:t>
            </w:r>
            <w:r>
              <w:rPr>
                <w:rFonts w:hint="default" w:ascii="宋体" w:hAnsi="宋体" w:eastAsia="宋体" w:cs="宋体"/>
                <w:b/>
                <w:i w:val="0"/>
                <w:color w:val="000000"/>
                <w:kern w:val="0"/>
                <w:sz w:val="36"/>
                <w:szCs w:val="36"/>
                <w:u w:val="none"/>
                <w:lang w:val="en-US" w:eastAsia="zh-CN" w:bidi="ar"/>
              </w:rPr>
              <w:t>易损件清单</w:t>
            </w:r>
            <w:r>
              <w:rPr>
                <w:rFonts w:hint="eastAsia" w:ascii="宋体" w:hAnsi="宋体" w:cs="宋体"/>
                <w:b/>
                <w:i w:val="0"/>
                <w:color w:val="000000"/>
                <w:kern w:val="0"/>
                <w:sz w:val="36"/>
                <w:szCs w:val="36"/>
                <w:u w:val="none"/>
                <w:lang w:val="en-US" w:eastAsia="zh-CN" w:bidi="ar"/>
              </w:rPr>
              <w:t>、数量</w:t>
            </w:r>
            <w:r>
              <w:rPr>
                <w:rFonts w:hint="default" w:ascii="宋体" w:hAnsi="宋体" w:eastAsia="宋体" w:cs="宋体"/>
                <w:b/>
                <w:i w:val="0"/>
                <w:color w:val="000000"/>
                <w:kern w:val="0"/>
                <w:sz w:val="36"/>
                <w:szCs w:val="36"/>
                <w:u w:val="none"/>
                <w:lang w:val="en-US" w:eastAsia="zh-CN" w:bidi="ar"/>
              </w:rPr>
              <w:t>及价格</w:t>
            </w:r>
          </w:p>
        </w:tc>
      </w:tr>
      <w:tr>
        <w:tblPrEx>
          <w:tblCellMar>
            <w:top w:w="0" w:type="dxa"/>
            <w:left w:w="0" w:type="dxa"/>
            <w:bottom w:w="0" w:type="dxa"/>
            <w:right w:w="0" w:type="dxa"/>
          </w:tblCellMar>
        </w:tblPrEx>
        <w:trPr>
          <w:trHeight w:val="4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单</w:t>
            </w:r>
            <w:r>
              <w:rPr>
                <w:rStyle w:val="24"/>
                <w:rFonts w:eastAsia="宋体"/>
                <w:lang w:val="en-US" w:eastAsia="zh-CN" w:bidi="ar"/>
              </w:rPr>
              <w:t xml:space="preserve"> </w:t>
            </w:r>
            <w:r>
              <w:rPr>
                <w:rStyle w:val="23"/>
                <w:lang w:val="en-US" w:eastAsia="zh-CN" w:bidi="ar"/>
              </w:rPr>
              <w:t>重</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总</w:t>
            </w:r>
            <w:r>
              <w:rPr>
                <w:rStyle w:val="24"/>
                <w:rFonts w:eastAsia="宋体"/>
                <w:lang w:val="en-US" w:eastAsia="zh-CN" w:bidi="ar"/>
              </w:rPr>
              <w:t xml:space="preserve">  </w:t>
            </w:r>
            <w:r>
              <w:rPr>
                <w:rStyle w:val="23"/>
                <w:lang w:val="en-US" w:eastAsia="zh-CN" w:bidi="ar"/>
              </w:rPr>
              <w:t>重</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税率</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701"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请各单位根据实际情况列出详细分项报价</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01"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cs="Times New Roman"/>
                <w:i w:val="0"/>
                <w:color w:val="000000"/>
                <w:kern w:val="0"/>
                <w:sz w:val="24"/>
                <w:szCs w:val="24"/>
                <w:u w:val="none"/>
                <w:lang w:val="en-US" w:eastAsia="zh-CN" w:bidi="ar"/>
              </w:rPr>
              <w:t>2</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0FCA6C10"/>
    <w:rsid w:val="10CA64E1"/>
    <w:rsid w:val="110928F7"/>
    <w:rsid w:val="11654D47"/>
    <w:rsid w:val="135C10D5"/>
    <w:rsid w:val="139F3DA1"/>
    <w:rsid w:val="13D576D7"/>
    <w:rsid w:val="16541AFE"/>
    <w:rsid w:val="1694444C"/>
    <w:rsid w:val="17F97F08"/>
    <w:rsid w:val="188C6F06"/>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40F0FC2"/>
    <w:rsid w:val="25B129B0"/>
    <w:rsid w:val="26F50CB1"/>
    <w:rsid w:val="278055FF"/>
    <w:rsid w:val="288D3DC5"/>
    <w:rsid w:val="28E2171B"/>
    <w:rsid w:val="29401D6D"/>
    <w:rsid w:val="2ACB4F39"/>
    <w:rsid w:val="2B9A196C"/>
    <w:rsid w:val="2BF40243"/>
    <w:rsid w:val="2C204052"/>
    <w:rsid w:val="2C4E01C4"/>
    <w:rsid w:val="2CF31D5E"/>
    <w:rsid w:val="2E3D1B0F"/>
    <w:rsid w:val="2E4345D8"/>
    <w:rsid w:val="3036622A"/>
    <w:rsid w:val="30CA3841"/>
    <w:rsid w:val="3130279D"/>
    <w:rsid w:val="338974FA"/>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9546D01"/>
    <w:rsid w:val="4B635392"/>
    <w:rsid w:val="4BA21255"/>
    <w:rsid w:val="4DC66F68"/>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5C03AB1"/>
    <w:rsid w:val="66EA0C9A"/>
    <w:rsid w:val="66FB3BC1"/>
    <w:rsid w:val="678F7868"/>
    <w:rsid w:val="68985C4A"/>
    <w:rsid w:val="69226EEF"/>
    <w:rsid w:val="695E0A51"/>
    <w:rsid w:val="6AE713EB"/>
    <w:rsid w:val="6C7B13C4"/>
    <w:rsid w:val="6CA73029"/>
    <w:rsid w:val="6EC925F4"/>
    <w:rsid w:val="6ED71557"/>
    <w:rsid w:val="706A3FF6"/>
    <w:rsid w:val="70D03715"/>
    <w:rsid w:val="70E0155E"/>
    <w:rsid w:val="711219DD"/>
    <w:rsid w:val="71826C8A"/>
    <w:rsid w:val="71F96DCA"/>
    <w:rsid w:val="732D2693"/>
    <w:rsid w:val="7357254E"/>
    <w:rsid w:val="73611393"/>
    <w:rsid w:val="76206BC5"/>
    <w:rsid w:val="778A5616"/>
    <w:rsid w:val="780E1C86"/>
    <w:rsid w:val="797A02ED"/>
    <w:rsid w:val="79B23223"/>
    <w:rsid w:val="79DE1204"/>
    <w:rsid w:val="7A6263B1"/>
    <w:rsid w:val="7ADF17B7"/>
    <w:rsid w:val="7B386B42"/>
    <w:rsid w:val="7B8E5F6C"/>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11"/>
    <w:basedOn w:val="11"/>
    <w:qFormat/>
    <w:uiPriority w:val="0"/>
    <w:rPr>
      <w:rFonts w:hint="eastAsia" w:ascii="宋体" w:hAnsi="宋体" w:eastAsia="宋体" w:cs="宋体"/>
      <w:color w:val="000000"/>
      <w:sz w:val="24"/>
      <w:szCs w:val="24"/>
      <w:u w:val="none"/>
    </w:rPr>
  </w:style>
  <w:style w:type="character" w:customStyle="1" w:styleId="24">
    <w:name w:val="font0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90</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2020-10-28T03:06:07Z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