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炼铁干雾抑尘</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11</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rPr>
        <w:t xml:space="preserve"> </w:t>
      </w:r>
      <w:r>
        <w:rPr>
          <w:rFonts w:hint="eastAsia" w:ascii="宋体" w:hAnsi="宋体"/>
          <w:u w:val="single"/>
          <w:lang w:val="en-US" w:eastAsia="zh-CN"/>
        </w:rPr>
        <w:t>WHXX202010013GLFKT</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炼铁干雾抑尘项目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谭凯华</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宋体" w:hAnsi="宋体"/>
          <w:kern w:val="2"/>
          <w:sz w:val="24"/>
          <w:szCs w:val="24"/>
          <w:lang w:val="en-US" w:eastAsia="zh-CN" w:bidi="ar-SA"/>
        </w:rPr>
      </w:pPr>
      <w:r>
        <w:rPr>
          <w:rFonts w:hint="eastAsia" w:ascii="宋体" w:hAnsi="宋体"/>
          <w:kern w:val="2"/>
          <w:sz w:val="24"/>
          <w:szCs w:val="24"/>
          <w:lang w:val="en-US" w:eastAsia="zh-CN" w:bidi="ar-SA"/>
        </w:rPr>
        <w:t>联系人及电话：</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招标办：       </w:t>
      </w:r>
      <w:r>
        <w:rPr>
          <w:rFonts w:hint="eastAsia" w:ascii="宋体" w:hAnsi="宋体" w:cs="Times New Roman"/>
          <w:kern w:val="2"/>
          <w:sz w:val="24"/>
          <w:szCs w:val="24"/>
          <w:lang w:val="en-US" w:eastAsia="zh-CN" w:bidi="ar-SA"/>
        </w:rPr>
        <w:t>谭凯华</w:t>
      </w:r>
      <w:r>
        <w:rPr>
          <w:rFonts w:hint="eastAsia" w:ascii="宋体" w:hAnsi="宋体" w:eastAsia="宋体" w:cs="Times New Roman"/>
          <w:kern w:val="2"/>
          <w:sz w:val="24"/>
          <w:szCs w:val="24"/>
          <w:lang w:val="en-US" w:eastAsia="zh-CN" w:bidi="ar-SA"/>
        </w:rPr>
        <w:t>  </w:t>
      </w:r>
      <w:r>
        <w:rPr>
          <w:rFonts w:hint="eastAsia" w:ascii="宋体" w:hAnsi="宋体" w:cs="Times New Roman"/>
          <w:kern w:val="2"/>
          <w:sz w:val="24"/>
          <w:szCs w:val="24"/>
          <w:lang w:val="en-US" w:eastAsia="zh-CN" w:bidi="ar-SA"/>
        </w:rPr>
        <w:t>18010798803</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物资部</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汪  超</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18055315236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cs="Times New Roman"/>
          <w:kern w:val="2"/>
          <w:sz w:val="24"/>
          <w:szCs w:val="24"/>
          <w:lang w:val="en-US" w:eastAsia="zh-CN" w:bidi="ar-SA"/>
        </w:rPr>
        <w:t>工程部：       肖太宝    15655335612</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27</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1日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3</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谭凯华</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ascii="宋体" w:hAnsi="宋体"/>
          <w:sz w:val="24"/>
          <w:szCs w:val="24"/>
        </w:rPr>
        <w:fldChar w:fldCharType="begin"/>
      </w:r>
      <w:r>
        <w:rPr>
          <w:rFonts w:ascii="宋体" w:hAnsi="宋体"/>
          <w:sz w:val="24"/>
          <w:szCs w:val="24"/>
        </w:rPr>
        <w:instrText xml:space="preserve"> HYPERLINK "mailto:</w:instrText>
      </w:r>
      <w:r>
        <w:rPr>
          <w:rFonts w:hint="eastAsia" w:ascii="宋体" w:hAnsi="宋体"/>
          <w:sz w:val="24"/>
          <w:szCs w:val="24"/>
        </w:rPr>
        <w:instrText xml:space="preserve">tankaihua0324@163.com</w:instrText>
      </w:r>
      <w:r>
        <w:rPr>
          <w:rFonts w:ascii="宋体" w:hAnsi="宋体"/>
          <w:sz w:val="24"/>
          <w:szCs w:val="24"/>
        </w:rPr>
        <w:instrText xml:space="preserve">" </w:instrText>
      </w:r>
      <w:r>
        <w:rPr>
          <w:rFonts w:ascii="宋体" w:hAnsi="宋体"/>
          <w:sz w:val="24"/>
          <w:szCs w:val="24"/>
        </w:rPr>
        <w:fldChar w:fldCharType="separate"/>
      </w:r>
      <w:r>
        <w:rPr>
          <w:rStyle w:val="12"/>
          <w:rFonts w:hint="eastAsia" w:ascii="宋体" w:hAnsi="宋体"/>
          <w:sz w:val="24"/>
          <w:szCs w:val="24"/>
        </w:rPr>
        <w:t>tankaihua0324@163.com</w:t>
      </w:r>
      <w:r>
        <w:rPr>
          <w:rFonts w:ascii="宋体" w:hAnsi="宋体"/>
          <w:sz w:val="24"/>
          <w:szCs w:val="24"/>
        </w:rPr>
        <w:fldChar w:fldCharType="end"/>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27</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ind w:left="1125" w:leftChars="0" w:hanging="705" w:firstLineChars="0"/>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rPr>
      </w:pPr>
      <w:r>
        <w:rPr>
          <w:rFonts w:hint="eastAsia" w:ascii="宋体" w:hAnsi="宋体"/>
          <w:sz w:val="24"/>
          <w:szCs w:val="24"/>
        </w:rPr>
        <w:t>1、付款方式：</w:t>
      </w:r>
      <w:r>
        <w:rPr>
          <w:rFonts w:hint="eastAsia" w:ascii="宋体" w:hAnsi="宋体"/>
          <w:sz w:val="24"/>
          <w:szCs w:val="24"/>
          <w:lang w:val="en-US" w:eastAsia="zh-CN"/>
        </w:rPr>
        <w:t>（1）</w:t>
      </w:r>
      <w:r>
        <w:rPr>
          <w:rFonts w:hint="eastAsia" w:ascii="宋体" w:hAnsi="宋体"/>
          <w:sz w:val="24"/>
        </w:rPr>
        <w:t>设备款付款方式：货到安装完毕验收合格付款60%，正常使用三个月付款30%，质保金10%，质保期一年。</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lang w:val="en-US" w:eastAsia="zh-CN"/>
        </w:rPr>
        <w:t xml:space="preserve">             （2）建安付款方式;详见技术附件</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满足</w:t>
      </w:r>
      <w:r>
        <w:rPr>
          <w:rFonts w:hint="eastAsia" w:ascii="宋体" w:hAnsi="宋体"/>
          <w:b/>
          <w:color w:val="FF0000"/>
          <w:sz w:val="24"/>
          <w:szCs w:val="24"/>
          <w:lang w:val="en-US" w:eastAsia="zh-CN"/>
        </w:rPr>
        <w:t>炼铁部门</w:t>
      </w:r>
      <w:r>
        <w:rPr>
          <w:rFonts w:hint="eastAsia" w:ascii="宋体" w:hAnsi="宋体"/>
          <w:b/>
          <w:color w:val="FF0000"/>
          <w:sz w:val="24"/>
          <w:szCs w:val="24"/>
        </w:rPr>
        <w:t>技术要求</w:t>
      </w:r>
      <w:r>
        <w:rPr>
          <w:rFonts w:hint="eastAsia" w:ascii="宋体" w:hAnsi="宋体"/>
          <w:b/>
          <w:color w:val="FF0000"/>
          <w:sz w:val="24"/>
          <w:szCs w:val="24"/>
          <w:lang w:eastAsia="zh-CN"/>
        </w:rPr>
        <w:t>：</w:t>
      </w:r>
    </w:p>
    <w:p>
      <w:pPr>
        <w:numPr>
          <w:ilvl w:val="0"/>
          <w:numId w:val="8"/>
        </w:numPr>
        <w:spacing w:line="360" w:lineRule="auto"/>
        <w:ind w:firstLine="480" w:firstLineChars="200"/>
        <w:rPr>
          <w:rFonts w:hint="eastAsia" w:ascii="宋体" w:hAnsi="宋体"/>
          <w:b/>
          <w:color w:val="FF0000"/>
          <w:sz w:val="24"/>
          <w:szCs w:val="24"/>
        </w:rPr>
      </w:pPr>
      <w:r>
        <w:rPr>
          <w:rFonts w:hint="eastAsia" w:ascii="宋体" w:hAnsi="宋体" w:cs="仿宋_GB2312"/>
          <w:sz w:val="24"/>
          <w:szCs w:val="24"/>
        </w:rPr>
        <w:t>本次招标</w:t>
      </w:r>
      <w:r>
        <w:rPr>
          <w:rFonts w:hint="eastAsia" w:ascii="宋体" w:hAnsi="宋体" w:cs="仿宋_GB2312"/>
          <w:sz w:val="24"/>
          <w:szCs w:val="24"/>
          <w:lang w:val="en-US" w:eastAsia="zh-CN"/>
        </w:rPr>
        <w:t>分</w:t>
      </w:r>
      <w:r>
        <w:rPr>
          <w:rFonts w:hint="eastAsia" w:ascii="宋体" w:hAnsi="宋体" w:cs="仿宋_GB2312"/>
          <w:sz w:val="24"/>
          <w:szCs w:val="24"/>
        </w:rPr>
        <w:t>两个标段，分别评</w:t>
      </w:r>
      <w:r>
        <w:rPr>
          <w:rFonts w:hint="eastAsia" w:ascii="宋体" w:hAnsi="宋体" w:cs="仿宋_GB2312"/>
          <w:sz w:val="24"/>
          <w:szCs w:val="24"/>
          <w:lang w:val="en-US" w:eastAsia="zh-CN"/>
        </w:rPr>
        <w:t>标，见下表。</w:t>
      </w:r>
    </w:p>
    <w:tbl>
      <w:tblPr>
        <w:tblStyle w:val="10"/>
        <w:tblW w:w="893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835"/>
        <w:gridCol w:w="1560"/>
        <w:gridCol w:w="1365"/>
        <w:gridCol w:w="14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物资名称</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数  量</w:t>
            </w: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物资类别</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lang w:eastAsia="zh-CN"/>
              </w:rPr>
            </w:pPr>
            <w:r>
              <w:rPr>
                <w:rFonts w:hint="eastAsia" w:ascii="仿宋_GB2312" w:hAnsi="仿宋_GB2312" w:eastAsia="仿宋_GB2312" w:cs="仿宋_GB231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铸铁机干雾抑尘</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1</w:t>
            </w: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hint="eastAsia" w:ascii="仿宋_GB2312" w:hAnsi="仿宋_GB2312" w:eastAsia="仿宋_GB2312" w:cs="仿宋_GB2312"/>
              </w:rPr>
            </w:pPr>
            <w:r>
              <w:rPr>
                <w:rFonts w:hint="eastAsia" w:ascii="仿宋_GB2312" w:hAnsi="仿宋_GB2312" w:eastAsia="仿宋_GB2312" w:cs="仿宋_GB2312"/>
              </w:rPr>
              <w:t>B</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8" w:hRule="atLeast"/>
        </w:trPr>
        <w:tc>
          <w:tcPr>
            <w:tcW w:w="283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供料系统装车点扬尘治理</w:t>
            </w:r>
          </w:p>
        </w:tc>
        <w:tc>
          <w:tcPr>
            <w:tcW w:w="156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1</w:t>
            </w:r>
          </w:p>
        </w:tc>
        <w:tc>
          <w:tcPr>
            <w:tcW w:w="136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r>
              <w:rPr>
                <w:rFonts w:hint="eastAsia" w:ascii="仿宋_GB2312" w:hAnsi="仿宋_GB2312" w:eastAsia="仿宋_GB2312" w:cs="仿宋_GB2312"/>
              </w:rPr>
              <w:t>B</w:t>
            </w:r>
          </w:p>
        </w:tc>
        <w:tc>
          <w:tcPr>
            <w:tcW w:w="144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center"/>
              <w:rPr>
                <w:rFonts w:ascii="仿宋_GB2312" w:hAnsi="仿宋_GB2312" w:eastAsia="仿宋_GB2312" w:cs="仿宋_GB2312"/>
              </w:rPr>
            </w:pPr>
          </w:p>
        </w:tc>
      </w:tr>
    </w:tbl>
    <w:p>
      <w:pPr>
        <w:numPr>
          <w:numId w:val="0"/>
        </w:numPr>
        <w:spacing w:line="240" w:lineRule="atLeast"/>
        <w:ind w:firstLine="482" w:firstLineChars="200"/>
        <w:rPr>
          <w:rFonts w:ascii="宋体" w:hAnsi="宋体" w:cs="仿宋_GB2312"/>
          <w:sz w:val="24"/>
          <w:szCs w:val="24"/>
        </w:rPr>
      </w:pPr>
      <w:r>
        <w:rPr>
          <w:rFonts w:hint="eastAsia" w:ascii="宋体" w:hAnsi="宋体"/>
          <w:b/>
          <w:color w:val="FF0000"/>
          <w:sz w:val="24"/>
          <w:szCs w:val="24"/>
          <w:lang w:val="en-US" w:eastAsia="zh-CN"/>
        </w:rPr>
        <w:t>3、</w:t>
      </w:r>
      <w:r>
        <w:rPr>
          <w:rFonts w:hint="eastAsia" w:ascii="宋体" w:hAnsi="宋体" w:cs="仿宋_GB2312"/>
          <w:sz w:val="24"/>
          <w:szCs w:val="24"/>
        </w:rPr>
        <w:t>（1）厂家报价表统一采用我公司提供的“报价明细表”。</w:t>
      </w:r>
    </w:p>
    <w:p>
      <w:pPr>
        <w:spacing w:line="240" w:lineRule="atLeast"/>
        <w:ind w:firstLine="960" w:firstLineChars="400"/>
        <w:rPr>
          <w:rFonts w:ascii="宋体" w:hAnsi="宋体" w:cs="仿宋_GB2312"/>
          <w:color w:val="000000"/>
          <w:sz w:val="24"/>
          <w:szCs w:val="24"/>
        </w:rPr>
      </w:pPr>
      <w:r>
        <w:rPr>
          <w:rFonts w:hint="eastAsia" w:ascii="宋体" w:hAnsi="宋体" w:cs="仿宋_GB2312"/>
          <w:sz w:val="24"/>
          <w:szCs w:val="24"/>
        </w:rPr>
        <w:t>（2）报价表中需详细列出易损件及非标件清单，并对此进行报价，其中标准易损件需要列出准</w:t>
      </w:r>
      <w:r>
        <w:rPr>
          <w:rFonts w:hint="eastAsia" w:ascii="宋体" w:hAnsi="宋体" w:cs="仿宋_GB2312"/>
          <w:color w:val="000000"/>
          <w:sz w:val="24"/>
          <w:szCs w:val="24"/>
        </w:rPr>
        <w:t>确型号品牌，非标易损件和其他非标件需提供详细制作图纸。</w:t>
      </w:r>
    </w:p>
    <w:p>
      <w:pPr>
        <w:spacing w:line="240" w:lineRule="atLeast"/>
        <w:ind w:firstLine="840" w:firstLineChars="350"/>
        <w:rPr>
          <w:rFonts w:ascii="宋体" w:hAnsi="宋体" w:cs="仿宋_GB2312"/>
          <w:color w:val="000000"/>
          <w:sz w:val="24"/>
          <w:szCs w:val="24"/>
        </w:rPr>
      </w:pPr>
      <w:r>
        <w:rPr>
          <w:rFonts w:hint="eastAsia" w:ascii="宋体" w:hAnsi="宋体" w:cs="仿宋_GB2312"/>
          <w:color w:val="000000"/>
          <w:sz w:val="24"/>
          <w:szCs w:val="24"/>
        </w:rPr>
        <w:t>（3）相关零件报价及图纸提供情况作为评标参考依据。易损件及非标件价格作为备件参考价格，不得随意涨价。</w:t>
      </w:r>
    </w:p>
    <w:p>
      <w:pPr>
        <w:spacing w:line="240" w:lineRule="atLeast"/>
        <w:ind w:firstLine="840" w:firstLineChars="350"/>
        <w:rPr>
          <w:rFonts w:hint="eastAsia" w:ascii="宋体" w:hAnsi="宋体" w:cs="仿宋_GB2312"/>
          <w:color w:val="000000"/>
          <w:sz w:val="24"/>
          <w:szCs w:val="24"/>
        </w:rPr>
      </w:pPr>
      <w:r>
        <w:rPr>
          <w:rFonts w:hint="eastAsia" w:ascii="宋体" w:hAnsi="宋体" w:cs="仿宋_GB2312"/>
          <w:color w:val="000000"/>
          <w:sz w:val="24"/>
          <w:szCs w:val="24"/>
        </w:rPr>
        <w:t>（4）以上报价表格式详见附表（一）（二）（三）。</w:t>
      </w:r>
    </w:p>
    <w:p>
      <w:pPr>
        <w:spacing w:line="240" w:lineRule="atLeast"/>
        <w:rPr>
          <w:rFonts w:hint="eastAsia" w:ascii="宋体" w:hAnsi="宋体"/>
          <w:sz w:val="24"/>
        </w:rPr>
      </w:pPr>
      <w:r>
        <w:rPr>
          <w:rFonts w:hint="eastAsia" w:ascii="宋体" w:hAnsi="宋体" w:cs="仿宋_GB2312"/>
          <w:color w:val="000000"/>
          <w:sz w:val="24"/>
          <w:szCs w:val="24"/>
          <w:lang w:val="en-US" w:eastAsia="zh-CN"/>
        </w:rPr>
        <w:t xml:space="preserve">   </w:t>
      </w:r>
      <w:r>
        <w:rPr>
          <w:rFonts w:hint="eastAsia" w:ascii="宋体" w:hAnsi="宋体"/>
          <w:b/>
          <w:color w:val="FF0000"/>
          <w:sz w:val="24"/>
          <w:szCs w:val="24"/>
          <w:lang w:val="en-US" w:eastAsia="zh-CN"/>
        </w:rPr>
        <w:t xml:space="preserve"> 4</w:t>
      </w:r>
      <w:r>
        <w:rPr>
          <w:rFonts w:hint="eastAsia" w:ascii="宋体" w:hAnsi="宋体" w:cs="仿宋_GB2312"/>
          <w:color w:val="000000"/>
          <w:sz w:val="24"/>
          <w:szCs w:val="24"/>
          <w:lang w:val="en-US" w:eastAsia="zh-CN"/>
        </w:rPr>
        <w:t>、</w:t>
      </w:r>
      <w:r>
        <w:rPr>
          <w:rFonts w:hint="eastAsia" w:ascii="宋体" w:hAnsi="宋体"/>
          <w:sz w:val="24"/>
        </w:rPr>
        <w:t>结算方式：结算方式均为6个月银行承兑汇票。</w:t>
      </w:r>
    </w:p>
    <w:p>
      <w:pPr>
        <w:spacing w:line="240" w:lineRule="atLeast"/>
        <w:ind w:firstLine="482" w:firstLineChars="200"/>
        <w:rPr>
          <w:rFonts w:hint="eastAsia" w:ascii="宋体" w:hAnsi="宋体"/>
          <w:sz w:val="24"/>
        </w:rPr>
      </w:pPr>
      <w:r>
        <w:rPr>
          <w:rFonts w:hint="eastAsia" w:ascii="宋体" w:hAnsi="宋体"/>
          <w:b/>
          <w:color w:val="FF0000"/>
          <w:sz w:val="24"/>
          <w:szCs w:val="24"/>
          <w:lang w:val="en-US" w:eastAsia="zh-CN"/>
        </w:rPr>
        <w:t>5</w:t>
      </w:r>
      <w:r>
        <w:rPr>
          <w:rFonts w:hint="eastAsia" w:ascii="宋体" w:hAnsi="宋体"/>
          <w:sz w:val="24"/>
        </w:rPr>
        <w:t>、设备费、建安费等分开报价，评标以不含税总价评标。</w:t>
      </w:r>
    </w:p>
    <w:p>
      <w:pPr>
        <w:spacing w:line="240" w:lineRule="atLeast"/>
        <w:ind w:firstLine="482" w:firstLineChars="200"/>
        <w:rPr>
          <w:rFonts w:hint="default" w:ascii="宋体" w:hAnsi="宋体" w:eastAsia="宋体" w:cs="仿宋_GB2312"/>
          <w:color w:val="000000"/>
          <w:sz w:val="24"/>
          <w:szCs w:val="24"/>
          <w:lang w:val="en-US" w:eastAsia="zh-CN"/>
        </w:rPr>
      </w:pPr>
      <w:r>
        <w:rPr>
          <w:rFonts w:hint="eastAsia" w:ascii="宋体" w:hAnsi="宋体"/>
          <w:b/>
          <w:color w:val="FF0000"/>
          <w:sz w:val="24"/>
          <w:szCs w:val="24"/>
          <w:lang w:val="en-US" w:eastAsia="zh-CN"/>
        </w:rPr>
        <w:t>6</w:t>
      </w:r>
      <w:r>
        <w:rPr>
          <w:rFonts w:hint="eastAsia" w:ascii="宋体" w:hAnsi="宋体"/>
          <w:sz w:val="24"/>
        </w:rPr>
        <w:t>、投标方需来我公司实地勘察现场情况并与我方技术、生产等人员技术交流后方可参与投标。</w:t>
      </w:r>
    </w:p>
    <w:p>
      <w:pPr>
        <w:spacing w:line="360" w:lineRule="auto"/>
        <w:ind w:firstLine="482" w:firstLineChars="200"/>
        <w:rPr>
          <w:b/>
          <w:sz w:val="24"/>
          <w:szCs w:val="24"/>
        </w:rPr>
      </w:pPr>
      <w:r>
        <w:rPr>
          <w:rFonts w:hint="eastAsia" w:ascii="宋体" w:hAnsi="宋体"/>
          <w:b/>
          <w:color w:val="FF0000"/>
          <w:sz w:val="24"/>
          <w:szCs w:val="24"/>
          <w:lang w:val="en-US" w:eastAsia="zh-CN"/>
        </w:rPr>
        <w:t>7、</w:t>
      </w:r>
      <w:r>
        <w:rPr>
          <w:rFonts w:hint="eastAsia" w:ascii="宋体" w:hAnsi="宋体"/>
          <w:b/>
          <w:color w:val="FF0000"/>
          <w:sz w:val="24"/>
          <w:szCs w:val="24"/>
        </w:rPr>
        <w:t>本次招标项目最高投标限价为：</w:t>
      </w:r>
      <w:r>
        <w:rPr>
          <w:rFonts w:hint="eastAsia" w:ascii="宋体" w:hAnsi="宋体"/>
          <w:b/>
          <w:color w:val="FF0000"/>
          <w:sz w:val="24"/>
          <w:szCs w:val="24"/>
          <w:lang w:eastAsia="zh-CN"/>
        </w:rPr>
        <w:t>（</w:t>
      </w:r>
      <w:r>
        <w:rPr>
          <w:rFonts w:hint="eastAsia" w:ascii="宋体" w:hAnsi="宋体"/>
          <w:b/>
          <w:color w:val="FF0000"/>
          <w:sz w:val="24"/>
          <w:szCs w:val="24"/>
          <w:lang w:val="en-US" w:eastAsia="zh-CN"/>
        </w:rPr>
        <w:t>1</w:t>
      </w:r>
      <w:r>
        <w:rPr>
          <w:rFonts w:hint="eastAsia" w:ascii="宋体" w:hAnsi="宋体"/>
          <w:b/>
          <w:color w:val="FF0000"/>
          <w:sz w:val="24"/>
          <w:szCs w:val="24"/>
          <w:lang w:eastAsia="zh-CN"/>
        </w:rPr>
        <w:t>）</w:t>
      </w:r>
      <w:r>
        <w:rPr>
          <w:rFonts w:hint="eastAsia" w:ascii="宋体" w:hAnsi="宋体"/>
          <w:b/>
          <w:color w:val="FF0000"/>
          <w:sz w:val="24"/>
          <w:szCs w:val="24"/>
        </w:rPr>
        <w:t>、铸铁机干雾抑尘项目最高限价总额为：210万元</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大写：贰佰壹拾万元</w:t>
      </w:r>
      <w:r>
        <w:rPr>
          <w:rFonts w:hint="eastAsia" w:ascii="宋体" w:hAnsi="宋体"/>
          <w:b/>
          <w:color w:val="FF0000"/>
          <w:sz w:val="24"/>
          <w:szCs w:val="24"/>
          <w:lang w:eastAsia="zh-CN"/>
        </w:rPr>
        <w:t>）</w:t>
      </w:r>
      <w:r>
        <w:rPr>
          <w:rFonts w:hint="eastAsia" w:ascii="宋体" w:hAnsi="宋体"/>
          <w:b/>
          <w:color w:val="FF0000"/>
          <w:sz w:val="24"/>
          <w:szCs w:val="24"/>
        </w:rPr>
        <w:t>；</w:t>
      </w:r>
      <w:r>
        <w:rPr>
          <w:rFonts w:hint="eastAsia" w:ascii="宋体" w:hAnsi="宋体"/>
          <w:b/>
          <w:color w:val="FF0000"/>
          <w:sz w:val="24"/>
          <w:szCs w:val="24"/>
          <w:lang w:eastAsia="zh-CN"/>
        </w:rPr>
        <w:t>（</w:t>
      </w:r>
      <w:r>
        <w:rPr>
          <w:rFonts w:hint="eastAsia" w:ascii="宋体" w:hAnsi="宋体"/>
          <w:b/>
          <w:color w:val="FF0000"/>
          <w:sz w:val="24"/>
          <w:szCs w:val="24"/>
          <w:lang w:val="en-US" w:eastAsia="zh-CN"/>
        </w:rPr>
        <w:t>2</w:t>
      </w:r>
      <w:r>
        <w:rPr>
          <w:rFonts w:hint="eastAsia" w:ascii="宋体" w:hAnsi="宋体"/>
          <w:b/>
          <w:color w:val="FF0000"/>
          <w:sz w:val="24"/>
          <w:szCs w:val="24"/>
          <w:lang w:eastAsia="zh-CN"/>
        </w:rPr>
        <w:t>）</w:t>
      </w:r>
      <w:r>
        <w:rPr>
          <w:rFonts w:hint="eastAsia" w:ascii="宋体" w:hAnsi="宋体"/>
          <w:b/>
          <w:color w:val="FF0000"/>
          <w:sz w:val="24"/>
          <w:szCs w:val="24"/>
        </w:rPr>
        <w:t>、供料系统装车点扬尘治理项目最高限价总额为：165万元</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大写：壹佰陆拾伍万元</w:t>
      </w:r>
      <w:r>
        <w:rPr>
          <w:rFonts w:hint="eastAsia" w:ascii="宋体" w:hAnsi="宋体"/>
          <w:b/>
          <w:color w:val="FF0000"/>
          <w:sz w:val="24"/>
          <w:szCs w:val="24"/>
          <w:lang w:eastAsia="zh-CN"/>
        </w:rPr>
        <w:t>）。</w:t>
      </w:r>
      <w:r>
        <w:rPr>
          <w:rFonts w:hint="eastAsia" w:ascii="宋体" w:hAnsi="宋体"/>
          <w:b/>
          <w:color w:val="FF0000"/>
          <w:sz w:val="24"/>
          <w:szCs w:val="24"/>
        </w:rPr>
        <w:t>报价高于此最高投标限价的作废标处理。</w:t>
      </w:r>
    </w:p>
    <w:p>
      <w:pPr>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11</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0288;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LfBktYAAAAHAQAADwAA&#10;AAAAAAABACAAAAAiAAAAZHJzL2Rvd25yZXYueG1sUEsBAhQAFAAAAAgAh07iQL8eC1umAQAAKQMA&#10;AA4AAAAAAAAAAQAgAAAAJQEAAGRycy9lMm9Eb2MueG1sUEsFBgAAAAAGAAYAWQEAAD0FAAAAAA==&#10;">
                <v:fill on="t" focussize="0,0"/>
                <v:stroke on="f"/>
                <v:imagedata o:title=""/>
                <o:lock v:ext="edit" aspectratio="f"/>
                <v:textbox>
                  <w:txbxContent>
                    <w:p/>
                  </w:txbxContent>
                </v:textbox>
              </v:shape>
            </w:pict>
          </mc:Fallback>
        </mc:AlternateConten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ascii="宋体" w:hAnsi="宋体"/>
          <w:sz w:val="24"/>
          <w:szCs w:val="24"/>
        </w:rPr>
        <w:fldChar w:fldCharType="begin"/>
      </w:r>
      <w:r>
        <w:rPr>
          <w:rFonts w:ascii="宋体" w:hAnsi="宋体"/>
          <w:sz w:val="24"/>
          <w:szCs w:val="24"/>
        </w:rPr>
        <w:instrText xml:space="preserve"> HYPERLINK "mailto:</w:instrText>
      </w:r>
      <w:r>
        <w:rPr>
          <w:rFonts w:hint="eastAsia" w:ascii="宋体" w:hAnsi="宋体"/>
          <w:sz w:val="24"/>
          <w:szCs w:val="24"/>
        </w:rPr>
        <w:instrText xml:space="preserve">tankaihua0324@163.com</w:instrText>
      </w:r>
      <w:r>
        <w:rPr>
          <w:rFonts w:ascii="宋体" w:hAnsi="宋体"/>
          <w:sz w:val="24"/>
          <w:szCs w:val="24"/>
        </w:rPr>
        <w:instrText xml:space="preserve">" </w:instrText>
      </w:r>
      <w:r>
        <w:rPr>
          <w:rFonts w:ascii="宋体" w:hAnsi="宋体"/>
          <w:sz w:val="24"/>
          <w:szCs w:val="24"/>
        </w:rPr>
        <w:fldChar w:fldCharType="separate"/>
      </w:r>
      <w:r>
        <w:rPr>
          <w:rStyle w:val="12"/>
          <w:rFonts w:hint="eastAsia" w:ascii="宋体" w:hAnsi="宋体"/>
          <w:sz w:val="24"/>
          <w:szCs w:val="24"/>
        </w:rPr>
        <w:t>tankaihua0324@163.com</w:t>
      </w:r>
      <w:r>
        <w:rPr>
          <w:rFonts w:ascii="宋体" w:hAnsi="宋体"/>
          <w:sz w:val="24"/>
          <w:szCs w:val="24"/>
        </w:rPr>
        <w:fldChar w:fldCharType="end"/>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炼铁干雾抑尘项目</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bookmarkStart w:id="0" w:name="_GoBack"/>
      <w:bookmarkEnd w:id="0"/>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pPr w:leftFromText="180" w:rightFromText="180" w:vertAnchor="text" w:horzAnchor="page" w:tblpX="378" w:tblpY="787"/>
        <w:tblOverlap w:val="never"/>
        <w:tblW w:w="11019" w:type="dxa"/>
        <w:tblInd w:w="0" w:type="dxa"/>
        <w:shd w:val="clear"/>
        <w:tblLayout w:type="autofit"/>
        <w:tblCellMar>
          <w:top w:w="0" w:type="dxa"/>
          <w:left w:w="0" w:type="dxa"/>
          <w:bottom w:w="0" w:type="dxa"/>
          <w:right w:w="0" w:type="dxa"/>
        </w:tblCellMar>
      </w:tblPr>
      <w:tblGrid>
        <w:gridCol w:w="831"/>
        <w:gridCol w:w="1103"/>
        <w:gridCol w:w="945"/>
        <w:gridCol w:w="630"/>
        <w:gridCol w:w="773"/>
        <w:gridCol w:w="1203"/>
        <w:gridCol w:w="773"/>
        <w:gridCol w:w="659"/>
        <w:gridCol w:w="1017"/>
        <w:gridCol w:w="1132"/>
        <w:gridCol w:w="945"/>
        <w:gridCol w:w="507"/>
        <w:gridCol w:w="501"/>
      </w:tblGrid>
      <w:tr>
        <w:tblPrEx>
          <w:shd w:val="clear"/>
          <w:tblCellMar>
            <w:top w:w="0" w:type="dxa"/>
            <w:left w:w="0" w:type="dxa"/>
            <w:bottom w:w="0" w:type="dxa"/>
            <w:right w:w="0" w:type="dxa"/>
          </w:tblCellMar>
        </w:tblPrEx>
        <w:trPr>
          <w:trHeight w:val="318" w:hRule="atLeast"/>
        </w:trPr>
        <w:tc>
          <w:tcPr>
            <w:tcW w:w="10518" w:type="dxa"/>
            <w:gridSpan w:val="12"/>
            <w:vMerge w:val="restart"/>
            <w:tcBorders>
              <w:top w:val="nil"/>
              <w:left w:val="nil"/>
              <w:bottom w:val="nil"/>
              <w:right w:val="nil"/>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bdr w:val="none" w:color="auto" w:sz="0" w:space="0"/>
                <w:lang w:val="en-US" w:eastAsia="zh-CN" w:bidi="ar"/>
              </w:rPr>
              <w:t>设备报价明细表（一）</w:t>
            </w: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3" w:hRule="atLeast"/>
        </w:trPr>
        <w:tc>
          <w:tcPr>
            <w:tcW w:w="10518" w:type="dxa"/>
            <w:gridSpan w:val="12"/>
            <w:vMerge w:val="continue"/>
            <w:tcBorders>
              <w:top w:val="nil"/>
              <w:left w:val="nil"/>
              <w:bottom w:val="nil"/>
              <w:right w:val="nil"/>
            </w:tcBorders>
            <w:shd w:val="clear"/>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48"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序号</w:t>
            </w:r>
          </w:p>
        </w:tc>
        <w:tc>
          <w:tcPr>
            <w:tcW w:w="110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名称</w:t>
            </w:r>
          </w:p>
        </w:tc>
        <w:tc>
          <w:tcPr>
            <w:tcW w:w="9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规格型号或图号</w:t>
            </w:r>
          </w:p>
        </w:tc>
        <w:tc>
          <w:tcPr>
            <w:tcW w:w="630"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材质</w:t>
            </w:r>
          </w:p>
        </w:tc>
        <w:tc>
          <w:tcPr>
            <w:tcW w:w="77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单位</w:t>
            </w:r>
          </w:p>
        </w:tc>
        <w:tc>
          <w:tcPr>
            <w:tcW w:w="1203"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数量</w:t>
            </w: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bdr w:val="none" w:color="auto" w:sz="0" w:space="0"/>
                <w:lang w:val="en-US" w:eastAsia="zh-CN" w:bidi="ar"/>
              </w:rPr>
              <w:t>单</w:t>
            </w:r>
            <w:r>
              <w:rPr>
                <w:rStyle w:val="25"/>
                <w:rFonts w:eastAsia="宋体"/>
                <w:bdr w:val="none" w:color="auto" w:sz="0" w:space="0"/>
                <w:lang w:val="en-US" w:eastAsia="zh-CN" w:bidi="ar"/>
              </w:rPr>
              <w:t xml:space="preserve"> </w:t>
            </w:r>
            <w:r>
              <w:rPr>
                <w:rStyle w:val="24"/>
                <w:bdr w:val="none" w:color="auto" w:sz="0" w:space="0"/>
                <w:lang w:val="en-US" w:eastAsia="zh-CN" w:bidi="ar"/>
              </w:rPr>
              <w:t>重</w:t>
            </w: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bdr w:val="none" w:color="auto" w:sz="0" w:space="0"/>
                <w:lang w:val="en-US" w:eastAsia="zh-CN" w:bidi="ar"/>
              </w:rPr>
              <w:t>总</w:t>
            </w:r>
            <w:r>
              <w:rPr>
                <w:rStyle w:val="25"/>
                <w:rFonts w:eastAsia="宋体"/>
                <w:bdr w:val="none" w:color="auto" w:sz="0" w:space="0"/>
                <w:lang w:val="en-US" w:eastAsia="zh-CN" w:bidi="ar"/>
              </w:rPr>
              <w:t xml:space="preserve"> </w:t>
            </w:r>
            <w:r>
              <w:rPr>
                <w:rStyle w:val="24"/>
                <w:bdr w:val="none" w:color="auto" w:sz="0" w:space="0"/>
                <w:lang w:val="en-US" w:eastAsia="zh-CN" w:bidi="ar"/>
              </w:rPr>
              <w:t>重</w:t>
            </w: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含税单价</w:t>
            </w: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含税总价</w:t>
            </w:r>
          </w:p>
        </w:tc>
        <w:tc>
          <w:tcPr>
            <w:tcW w:w="945"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制造厂或品牌</w:t>
            </w:r>
          </w:p>
        </w:tc>
        <w:tc>
          <w:tcPr>
            <w:tcW w:w="507"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税率</w:t>
            </w:r>
          </w:p>
        </w:tc>
        <w:tc>
          <w:tcPr>
            <w:tcW w:w="501" w:type="dxa"/>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备注</w:t>
            </w:r>
          </w:p>
        </w:tc>
      </w:tr>
      <w:tr>
        <w:tblPrEx>
          <w:tblCellMar>
            <w:top w:w="0" w:type="dxa"/>
            <w:left w:w="0" w:type="dxa"/>
            <w:bottom w:w="0" w:type="dxa"/>
            <w:right w:w="0" w:type="dxa"/>
          </w:tblCellMar>
        </w:tblPrEx>
        <w:trPr>
          <w:trHeight w:val="477"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10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bdr w:val="none" w:color="auto" w:sz="0" w:space="0"/>
                <w:lang w:val="en-US" w:eastAsia="zh-CN" w:bidi="ar"/>
              </w:rPr>
              <w:t>（</w:t>
            </w:r>
            <w:r>
              <w:rPr>
                <w:rStyle w:val="25"/>
                <w:rFonts w:eastAsia="宋体"/>
                <w:bdr w:val="none" w:color="auto" w:sz="0" w:space="0"/>
                <w:lang w:val="en-US" w:eastAsia="zh-CN" w:bidi="ar"/>
              </w:rPr>
              <w:t>T</w:t>
            </w:r>
            <w:r>
              <w:rPr>
                <w:rStyle w:val="24"/>
                <w:bdr w:val="none" w:color="auto" w:sz="0" w:space="0"/>
                <w:lang w:val="en-US" w:eastAsia="zh-CN" w:bidi="ar"/>
              </w:rPr>
              <w:t>）</w:t>
            </w: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24"/>
                <w:bdr w:val="none" w:color="auto" w:sz="0" w:space="0"/>
                <w:lang w:val="en-US" w:eastAsia="zh-CN" w:bidi="ar"/>
              </w:rPr>
              <w:t>（</w:t>
            </w:r>
            <w:r>
              <w:rPr>
                <w:rStyle w:val="25"/>
                <w:rFonts w:eastAsia="宋体"/>
                <w:bdr w:val="none" w:color="auto" w:sz="0" w:space="0"/>
                <w:lang w:val="en-US" w:eastAsia="zh-CN" w:bidi="ar"/>
              </w:rPr>
              <w:t>T</w:t>
            </w:r>
            <w:r>
              <w:rPr>
                <w:rStyle w:val="24"/>
                <w:bdr w:val="none" w:color="auto" w:sz="0" w:space="0"/>
                <w:lang w:val="en-US" w:eastAsia="zh-CN" w:bidi="ar"/>
              </w:rPr>
              <w:t>）</w:t>
            </w: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（万元）</w:t>
            </w: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（万元）</w:t>
            </w:r>
          </w:p>
        </w:tc>
        <w:tc>
          <w:tcPr>
            <w:tcW w:w="945"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501" w:type="dxa"/>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1</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bdr w:val="none" w:color="auto" w:sz="0" w:space="0"/>
                <w:lang w:val="en-US" w:eastAsia="zh-CN" w:bidi="ar"/>
              </w:rPr>
              <w:t>机械设备</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1.1</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1.2</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535"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60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2</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电气设备</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92"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0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3</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其他费用</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92"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3.1</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3.2</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2" w:hRule="atLeast"/>
        </w:trPr>
        <w:tc>
          <w:tcPr>
            <w:tcW w:w="83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bdr w:val="none" w:color="auto" w:sz="0" w:space="0"/>
                <w:lang w:val="en-US" w:eastAsia="zh-CN" w:bidi="ar"/>
              </w:rPr>
              <w:t>…</w:t>
            </w:r>
          </w:p>
        </w:tc>
        <w:tc>
          <w:tcPr>
            <w:tcW w:w="110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62" w:hRule="atLeast"/>
        </w:trPr>
        <w:tc>
          <w:tcPr>
            <w:tcW w:w="3509" w:type="dxa"/>
            <w:gridSpan w:val="4"/>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合计总价（含税含运费到场价）</w:t>
            </w:r>
          </w:p>
        </w:tc>
        <w:tc>
          <w:tcPr>
            <w:tcW w:w="0" w:type="auto"/>
            <w:gridSpan w:val="4"/>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大写：</w:t>
            </w:r>
          </w:p>
        </w:tc>
        <w:tc>
          <w:tcPr>
            <w:tcW w:w="0" w:type="auto"/>
            <w:gridSpan w:val="5"/>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小写：</w:t>
            </w:r>
          </w:p>
        </w:tc>
      </w:tr>
      <w:tr>
        <w:tblPrEx>
          <w:tblCellMar>
            <w:top w:w="0" w:type="dxa"/>
            <w:left w:w="0" w:type="dxa"/>
            <w:bottom w:w="0" w:type="dxa"/>
            <w:right w:w="0" w:type="dxa"/>
          </w:tblCellMar>
        </w:tblPrEx>
        <w:trPr>
          <w:trHeight w:val="462"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交货期：</w:t>
            </w:r>
          </w:p>
        </w:tc>
      </w:tr>
      <w:tr>
        <w:tblPrEx>
          <w:tblCellMar>
            <w:top w:w="0" w:type="dxa"/>
            <w:left w:w="0" w:type="dxa"/>
            <w:bottom w:w="0" w:type="dxa"/>
            <w:right w:w="0" w:type="dxa"/>
          </w:tblCellMar>
        </w:tblPrEx>
        <w:trPr>
          <w:trHeight w:val="328"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付款方式：</w:t>
            </w:r>
          </w:p>
        </w:tc>
      </w:tr>
      <w:tr>
        <w:tblPrEx>
          <w:tblCellMar>
            <w:top w:w="0" w:type="dxa"/>
            <w:left w:w="0" w:type="dxa"/>
            <w:bottom w:w="0" w:type="dxa"/>
            <w:right w:w="0" w:type="dxa"/>
          </w:tblCellMar>
        </w:tblPrEx>
        <w:trPr>
          <w:trHeight w:val="419"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投标单位名称（盖章）：</w:t>
            </w:r>
          </w:p>
        </w:tc>
      </w:tr>
      <w:tr>
        <w:tblPrEx>
          <w:shd w:val="clear"/>
          <w:tblCellMar>
            <w:top w:w="0" w:type="dxa"/>
            <w:left w:w="0" w:type="dxa"/>
            <w:bottom w:w="0" w:type="dxa"/>
            <w:right w:w="0" w:type="dxa"/>
          </w:tblCellMar>
        </w:tblPrEx>
        <w:trPr>
          <w:trHeight w:val="419"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授权代表签名：</w:t>
            </w:r>
          </w:p>
        </w:tc>
      </w:tr>
      <w:tr>
        <w:tblPrEx>
          <w:tblCellMar>
            <w:top w:w="0" w:type="dxa"/>
            <w:left w:w="0" w:type="dxa"/>
            <w:bottom w:w="0" w:type="dxa"/>
            <w:right w:w="0" w:type="dxa"/>
          </w:tblCellMar>
        </w:tblPrEx>
        <w:trPr>
          <w:trHeight w:val="419" w:hRule="atLeast"/>
        </w:trPr>
        <w:tc>
          <w:tcPr>
            <w:tcW w:w="11019" w:type="dxa"/>
            <w:gridSpan w:val="13"/>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日期：</w:t>
            </w:r>
          </w:p>
        </w:tc>
      </w:tr>
      <w:tr>
        <w:tblPrEx>
          <w:shd w:val="clear"/>
          <w:tblCellMar>
            <w:top w:w="0" w:type="dxa"/>
            <w:left w:w="0" w:type="dxa"/>
            <w:bottom w:w="0" w:type="dxa"/>
            <w:right w:w="0" w:type="dxa"/>
          </w:tblCellMar>
        </w:tblPrEx>
        <w:trPr>
          <w:trHeight w:val="419" w:hRule="atLeast"/>
        </w:trPr>
        <w:tc>
          <w:tcPr>
            <w:tcW w:w="0" w:type="auto"/>
            <w:tcBorders>
              <w:top w:val="nil"/>
              <w:left w:val="nil"/>
              <w:bottom w:val="nil"/>
              <w:right w:val="nil"/>
            </w:tcBorders>
            <w:shd w:val="clear"/>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noWrap/>
            <w:tcMar>
              <w:top w:w="15" w:type="dxa"/>
              <w:left w:w="15" w:type="dxa"/>
              <w:right w:w="15" w:type="dxa"/>
            </w:tcMar>
            <w:vAlign w:val="center"/>
          </w:tcPr>
          <w:p>
            <w:pPr>
              <w:jc w:val="both"/>
              <w:rPr>
                <w:rFonts w:hint="eastAsia" w:ascii="宋体" w:hAnsi="宋体" w:eastAsia="宋体" w:cs="宋体"/>
                <w:i w:val="0"/>
                <w:color w:val="000000"/>
                <w:sz w:val="20"/>
                <w:szCs w:val="20"/>
                <w:u w:val="none"/>
              </w:rPr>
            </w:pPr>
          </w:p>
        </w:tc>
        <w:tc>
          <w:tcPr>
            <w:tcW w:w="63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19" w:hRule="atLeast"/>
        </w:trPr>
        <w:tc>
          <w:tcPr>
            <w:tcW w:w="6258" w:type="dxa"/>
            <w:gridSpan w:val="7"/>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易损件报价清单（二）</w:t>
            </w: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23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型号</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单价（元）</w:t>
            </w: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是否为标准件（是/否）</w:t>
            </w: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是否提供图纸（是/否）</w:t>
            </w: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328" w:hRule="atLeast"/>
        </w:trPr>
        <w:tc>
          <w:tcPr>
            <w:tcW w:w="83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18" w:hRule="atLeast"/>
        </w:trPr>
        <w:tc>
          <w:tcPr>
            <w:tcW w:w="83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5485" w:type="dxa"/>
            <w:gridSpan w:val="6"/>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其他非标件报价清单（三）</w:t>
            </w: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632"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序号</w:t>
            </w: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名称</w:t>
            </w: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型号</w:t>
            </w: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单价（元）</w:t>
            </w: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是否提供图纸</w:t>
            </w: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shd w:val="clear"/>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2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338" w:hRule="atLeast"/>
        </w:trPr>
        <w:tc>
          <w:tcPr>
            <w:tcW w:w="831"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03" w:type="dxa"/>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73"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59"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1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32"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45"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7"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501" w:type="dxa"/>
            <w:tcBorders>
              <w:top w:val="nil"/>
              <w:left w:val="nil"/>
              <w:bottom w:val="nil"/>
              <w:right w:val="nil"/>
            </w:tcBorders>
            <w:shd w:val="clear"/>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81992D"/>
    <w:multiLevelType w:val="singleLevel"/>
    <w:tmpl w:val="A881992D"/>
    <w:lvl w:ilvl="0" w:tentative="0">
      <w:start w:val="1"/>
      <w:numFmt w:val="decimal"/>
      <w:suff w:val="nothing"/>
      <w:lvlText w:val="%1、"/>
      <w:lvlJc w:val="left"/>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167D9B"/>
    <w:rsid w:val="043C4162"/>
    <w:rsid w:val="04823B21"/>
    <w:rsid w:val="05325D34"/>
    <w:rsid w:val="053B5FB3"/>
    <w:rsid w:val="05A25567"/>
    <w:rsid w:val="05C52E89"/>
    <w:rsid w:val="06CB7169"/>
    <w:rsid w:val="07BA48CA"/>
    <w:rsid w:val="0831406E"/>
    <w:rsid w:val="085B58B3"/>
    <w:rsid w:val="08A96692"/>
    <w:rsid w:val="0BFF25BD"/>
    <w:rsid w:val="0CBC295F"/>
    <w:rsid w:val="0DF07D84"/>
    <w:rsid w:val="0E497616"/>
    <w:rsid w:val="0E842CB1"/>
    <w:rsid w:val="0E8C59C2"/>
    <w:rsid w:val="0F0803D8"/>
    <w:rsid w:val="0F347211"/>
    <w:rsid w:val="105656A7"/>
    <w:rsid w:val="10CA64E1"/>
    <w:rsid w:val="110928F7"/>
    <w:rsid w:val="11654D47"/>
    <w:rsid w:val="11B114BB"/>
    <w:rsid w:val="135C10D5"/>
    <w:rsid w:val="139F3DA1"/>
    <w:rsid w:val="13D576D7"/>
    <w:rsid w:val="16541AFE"/>
    <w:rsid w:val="1694444C"/>
    <w:rsid w:val="17F97F08"/>
    <w:rsid w:val="18ED4DB4"/>
    <w:rsid w:val="19B16948"/>
    <w:rsid w:val="1A8A6D05"/>
    <w:rsid w:val="1CCB1E53"/>
    <w:rsid w:val="1D2E11E1"/>
    <w:rsid w:val="1E937D02"/>
    <w:rsid w:val="1F4242F7"/>
    <w:rsid w:val="1F802445"/>
    <w:rsid w:val="20AC0747"/>
    <w:rsid w:val="21133B37"/>
    <w:rsid w:val="21534F77"/>
    <w:rsid w:val="21A2160C"/>
    <w:rsid w:val="22B96773"/>
    <w:rsid w:val="22E00851"/>
    <w:rsid w:val="23D22DCD"/>
    <w:rsid w:val="25B129B0"/>
    <w:rsid w:val="26F50CB1"/>
    <w:rsid w:val="278055FF"/>
    <w:rsid w:val="288D3DC5"/>
    <w:rsid w:val="28E2171B"/>
    <w:rsid w:val="29401D6D"/>
    <w:rsid w:val="2BF40243"/>
    <w:rsid w:val="2C204052"/>
    <w:rsid w:val="2C2D5E33"/>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3F80264A"/>
    <w:rsid w:val="3FC82DB5"/>
    <w:rsid w:val="40DF6CB0"/>
    <w:rsid w:val="41394D83"/>
    <w:rsid w:val="41A706B0"/>
    <w:rsid w:val="422E1FDF"/>
    <w:rsid w:val="423C71D1"/>
    <w:rsid w:val="426213B7"/>
    <w:rsid w:val="42CE1EFE"/>
    <w:rsid w:val="4500284B"/>
    <w:rsid w:val="45407B03"/>
    <w:rsid w:val="45C004AA"/>
    <w:rsid w:val="47AD4330"/>
    <w:rsid w:val="49280B38"/>
    <w:rsid w:val="4B635392"/>
    <w:rsid w:val="4BA21255"/>
    <w:rsid w:val="4C830102"/>
    <w:rsid w:val="4DC66F68"/>
    <w:rsid w:val="514F2EE0"/>
    <w:rsid w:val="51A458AF"/>
    <w:rsid w:val="52EE0AE7"/>
    <w:rsid w:val="554C057B"/>
    <w:rsid w:val="566E6D8E"/>
    <w:rsid w:val="56FF0A43"/>
    <w:rsid w:val="57D705F2"/>
    <w:rsid w:val="5AAF6E02"/>
    <w:rsid w:val="5AEA3AD0"/>
    <w:rsid w:val="5B1D2529"/>
    <w:rsid w:val="5B35349E"/>
    <w:rsid w:val="5BA959B9"/>
    <w:rsid w:val="5D173705"/>
    <w:rsid w:val="5D1B4B8A"/>
    <w:rsid w:val="5E611270"/>
    <w:rsid w:val="5EB2026E"/>
    <w:rsid w:val="5F614FBE"/>
    <w:rsid w:val="61033D16"/>
    <w:rsid w:val="625B24D7"/>
    <w:rsid w:val="62CD795C"/>
    <w:rsid w:val="66EA0C9A"/>
    <w:rsid w:val="66FB3BC1"/>
    <w:rsid w:val="678F7868"/>
    <w:rsid w:val="68985C4A"/>
    <w:rsid w:val="695E0A51"/>
    <w:rsid w:val="6AE713EB"/>
    <w:rsid w:val="6C7B13C4"/>
    <w:rsid w:val="6CA73029"/>
    <w:rsid w:val="6E550ED4"/>
    <w:rsid w:val="6ED71557"/>
    <w:rsid w:val="706A3FF6"/>
    <w:rsid w:val="70D03715"/>
    <w:rsid w:val="70E0155E"/>
    <w:rsid w:val="711219DD"/>
    <w:rsid w:val="71F96DCA"/>
    <w:rsid w:val="72107C5B"/>
    <w:rsid w:val="732D2693"/>
    <w:rsid w:val="7357254E"/>
    <w:rsid w:val="73611393"/>
    <w:rsid w:val="76206BC5"/>
    <w:rsid w:val="778A5616"/>
    <w:rsid w:val="780E1C86"/>
    <w:rsid w:val="797A02ED"/>
    <w:rsid w:val="79B23223"/>
    <w:rsid w:val="79DE1204"/>
    <w:rsid w:val="7A6263B1"/>
    <w:rsid w:val="7ADF17B7"/>
    <w:rsid w:val="7B386B42"/>
    <w:rsid w:val="7BBC102F"/>
    <w:rsid w:val="7BD509C2"/>
    <w:rsid w:val="7C9625E2"/>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101"/>
    <w:basedOn w:val="11"/>
    <w:uiPriority w:val="0"/>
    <w:rPr>
      <w:rFonts w:hint="default" w:ascii="Times New Roman" w:hAnsi="Times New Roman" w:cs="Times New Roman"/>
      <w:color w:val="000000"/>
      <w:sz w:val="24"/>
      <w:szCs w:val="24"/>
      <w:u w:val="none"/>
    </w:rPr>
  </w:style>
  <w:style w:type="character" w:customStyle="1" w:styleId="24">
    <w:name w:val="font41"/>
    <w:basedOn w:val="11"/>
    <w:uiPriority w:val="0"/>
    <w:rPr>
      <w:rFonts w:hint="eastAsia" w:ascii="宋体" w:hAnsi="宋体" w:eastAsia="宋体" w:cs="宋体"/>
      <w:color w:val="000000"/>
      <w:sz w:val="24"/>
      <w:szCs w:val="24"/>
      <w:u w:val="none"/>
    </w:rPr>
  </w:style>
  <w:style w:type="character" w:customStyle="1" w:styleId="25">
    <w:name w:val="font121"/>
    <w:basedOn w:val="11"/>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0</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2020-11-10T08:35:51Z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