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b/>
          <w:sz w:val="44"/>
          <w:szCs w:val="44"/>
          <w:lang w:val="en-US" w:eastAsia="zh-CN"/>
        </w:rPr>
      </w:pPr>
      <w:r>
        <w:rPr>
          <w:rFonts w:hint="eastAsia" w:ascii="宋体" w:hAnsi="宋体"/>
          <w:b/>
          <w:sz w:val="44"/>
          <w:szCs w:val="44"/>
          <w:lang w:val="en-US" w:eastAsia="zh-CN"/>
        </w:rPr>
        <w:t>炼钢用铬质引流砂</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lang w:val="en-US" w:eastAsia="zh-CN"/>
        </w:rPr>
        <w:t>2020</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11</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12</w:t>
      </w:r>
      <w:r>
        <w:rPr>
          <w:rFonts w:hint="eastAsia"/>
          <w:color w:val="000000"/>
          <w:sz w:val="24"/>
          <w:szCs w:val="24"/>
          <w:u w:val="single"/>
        </w:rPr>
        <w:t xml:space="preserve"> </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u w:val="single"/>
          <w:lang w:val="en-US" w:eastAsia="zh-CN"/>
        </w:rPr>
        <w:t>LG</w:t>
      </w:r>
      <w:r>
        <w:rPr>
          <w:rFonts w:hint="eastAsia" w:ascii="宋体" w:hAnsi="宋体"/>
          <w:u w:val="single"/>
          <w:lang w:val="en-US" w:eastAsia="zh-CN"/>
        </w:rPr>
        <w:t>SC20201109GZYLS</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val="en-US" w:eastAsia="zh-CN"/>
        </w:rPr>
        <w:t>炼钢用铬质引流砂</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pStyle w:val="9"/>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default" w:ascii="宋体" w:hAnsi="宋体"/>
          <w:kern w:val="2"/>
          <w:sz w:val="24"/>
          <w:szCs w:val="24"/>
          <w:lang w:val="en-US" w:eastAsia="zh-CN" w:bidi="ar-SA"/>
        </w:rPr>
      </w:pPr>
      <w:r>
        <w:rPr>
          <w:rFonts w:hint="eastAsia" w:ascii="宋体" w:hAnsi="宋体"/>
          <w:kern w:val="2"/>
          <w:sz w:val="24"/>
          <w:szCs w:val="24"/>
          <w:lang w:val="en-US" w:eastAsia="zh-CN" w:bidi="ar-SA"/>
        </w:rPr>
        <w:t xml:space="preserve">联系人及电话：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招标办：       石  宇  15255329626</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炉料部：       </w:t>
      </w:r>
      <w:r>
        <w:rPr>
          <w:rFonts w:hint="eastAsia" w:ascii="宋体" w:hAnsi="宋体" w:cs="Times New Roman"/>
          <w:kern w:val="2"/>
          <w:sz w:val="24"/>
          <w:szCs w:val="24"/>
          <w:lang w:val="en-US" w:eastAsia="zh-CN" w:bidi="ar-SA"/>
        </w:rPr>
        <w:t>柯  工</w:t>
      </w:r>
      <w:r>
        <w:rPr>
          <w:rFonts w:hint="eastAsia" w:ascii="宋体" w:hAnsi="宋体" w:eastAsia="宋体" w:cs="Times New Roman"/>
          <w:kern w:val="2"/>
          <w:sz w:val="24"/>
          <w:szCs w:val="24"/>
          <w:lang w:val="en-US" w:eastAsia="zh-CN" w:bidi="ar-SA"/>
        </w:rPr>
        <w:t xml:space="preserve">    </w:t>
      </w:r>
      <w:r>
        <w:rPr>
          <w:rFonts w:hint="eastAsia" w:ascii="宋体" w:hAnsi="宋体" w:cs="Times New Roman"/>
          <w:kern w:val="2"/>
          <w:sz w:val="24"/>
          <w:szCs w:val="24"/>
          <w:lang w:val="en-US" w:eastAsia="zh-CN" w:bidi="ar-SA"/>
        </w:rPr>
        <w:t>13955388390</w:t>
      </w:r>
    </w:p>
    <w:p>
      <w:pPr>
        <w:ind w:firstLine="1320" w:firstLineChars="550"/>
        <w:rPr>
          <w:rFonts w:ascii="宋体" w:hAnsi="宋体"/>
          <w:sz w:val="24"/>
          <w:szCs w:val="24"/>
        </w:rPr>
      </w:pPr>
      <w:r>
        <w:rPr>
          <w:rFonts w:hint="eastAsia" w:ascii="宋体" w:hAnsi="宋体"/>
          <w:sz w:val="24"/>
          <w:szCs w:val="24"/>
        </w:rPr>
        <w:t xml:space="preserve">  </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lang w:val="en-US" w:eastAsia="zh-CN"/>
        </w:rPr>
        <w:t>2020</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11</w:t>
      </w:r>
      <w:r>
        <w:rPr>
          <w:rFonts w:hint="eastAsia" w:ascii="宋体" w:hAnsi="宋体"/>
          <w:sz w:val="24"/>
          <w:szCs w:val="24"/>
        </w:rPr>
        <w:t xml:space="preserve"> </w:t>
      </w:r>
      <w:r>
        <w:rPr>
          <w:rFonts w:ascii="宋体" w:hAnsi="宋体"/>
          <w:bCs/>
          <w:sz w:val="24"/>
          <w:szCs w:val="24"/>
        </w:rPr>
        <w:t>月</w:t>
      </w:r>
      <w:r>
        <w:rPr>
          <w:rFonts w:hint="eastAsia" w:ascii="宋体" w:hAnsi="宋体"/>
          <w:sz w:val="24"/>
          <w:szCs w:val="24"/>
          <w:u w:val="single"/>
          <w:lang w:val="en-US" w:eastAsia="zh-CN"/>
        </w:rPr>
        <w:t>19</w:t>
      </w:r>
      <w:r>
        <w:rPr>
          <w:rFonts w:ascii="宋体" w:hAnsi="宋体"/>
          <w:bCs/>
          <w:sz w:val="24"/>
          <w:szCs w:val="24"/>
        </w:rPr>
        <w:t>日</w:t>
      </w:r>
      <w:r>
        <w:rPr>
          <w:rFonts w:hint="eastAsia" w:ascii="宋体" w:hAnsi="宋体" w:cs="Times New Roman"/>
          <w:sz w:val="24"/>
          <w:szCs w:val="24"/>
          <w:u w:val="single"/>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lang w:val="en-US" w:eastAsia="zh-CN"/>
        </w:rPr>
        <w:t>2020</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11</w:t>
      </w:r>
      <w:r>
        <w:rPr>
          <w:rFonts w:hint="eastAsia" w:ascii="宋体" w:hAnsi="宋体"/>
          <w:sz w:val="24"/>
          <w:szCs w:val="24"/>
        </w:rPr>
        <w:t xml:space="preserve"> </w:t>
      </w:r>
      <w:r>
        <w:rPr>
          <w:rFonts w:ascii="宋体" w:hAnsi="宋体"/>
          <w:bCs/>
          <w:sz w:val="24"/>
          <w:szCs w:val="24"/>
        </w:rPr>
        <w:t>月</w:t>
      </w:r>
      <w:r>
        <w:rPr>
          <w:rFonts w:hint="eastAsia" w:ascii="宋体" w:hAnsi="宋体"/>
          <w:sz w:val="24"/>
          <w:szCs w:val="24"/>
          <w:u w:val="single"/>
          <w:lang w:val="en-US" w:eastAsia="zh-CN"/>
        </w:rPr>
        <w:t>24日</w:t>
      </w:r>
      <w:r>
        <w:rPr>
          <w:rFonts w:hint="eastAsia"/>
          <w:color w:val="2A2A2A"/>
          <w:sz w:val="24"/>
          <w:szCs w:val="24"/>
          <w:shd w:val="clear" w:color="auto" w:fill="FFFFFF"/>
        </w:rPr>
        <w:t>上午</w:t>
      </w:r>
      <w:r>
        <w:rPr>
          <w:rFonts w:hint="eastAsia"/>
          <w:color w:val="2A2A2A"/>
          <w:sz w:val="24"/>
          <w:szCs w:val="24"/>
          <w:u w:val="single"/>
          <w:shd w:val="clear" w:color="auto" w:fill="FFFFFF"/>
          <w:lang w:val="en-US" w:eastAsia="zh-CN"/>
        </w:rPr>
        <w:t>9:30</w:t>
      </w:r>
      <w:r>
        <w:rPr>
          <w:rFonts w:hint="eastAsia"/>
          <w:color w:val="2A2A2A"/>
          <w:sz w:val="24"/>
          <w:szCs w:val="24"/>
          <w:shd w:val="clear" w:color="auto" w:fill="FFFFFF"/>
        </w:rPr>
        <w:t xml:space="preserve"> </w:t>
      </w:r>
      <w:r>
        <w:rPr>
          <w:rFonts w:hint="eastAsia" w:ascii="宋体" w:hAnsi="宋体"/>
          <w:bCs/>
          <w:sz w:val="24"/>
          <w:szCs w:val="24"/>
        </w:rPr>
        <w:t xml:space="preserve">，在芜湖新兴铸管有限责任公司三山工业园区招标办会议室 </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陆万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2020</w:t>
      </w:r>
      <w:r>
        <w:rPr>
          <w:rFonts w:hint="eastAsia" w:ascii="宋体" w:hAnsi="宋体"/>
          <w:bCs/>
          <w:color w:val="7030A0"/>
          <w:sz w:val="24"/>
          <w:szCs w:val="24"/>
        </w:rPr>
        <w:t>年</w:t>
      </w:r>
      <w:r>
        <w:rPr>
          <w:rFonts w:hint="eastAsia" w:ascii="宋体" w:hAnsi="宋体"/>
          <w:sz w:val="24"/>
          <w:szCs w:val="24"/>
        </w:rPr>
        <w:t xml:space="preserve"> </w:t>
      </w:r>
      <w:r>
        <w:rPr>
          <w:rFonts w:hint="eastAsia" w:ascii="宋体" w:hAnsi="宋体"/>
          <w:sz w:val="24"/>
          <w:szCs w:val="24"/>
          <w:lang w:val="en-US" w:eastAsia="zh-CN"/>
        </w:rPr>
        <w:t>11</w:t>
      </w:r>
      <w:r>
        <w:rPr>
          <w:rFonts w:hint="eastAsia" w:ascii="宋体" w:hAnsi="宋体"/>
          <w:bCs/>
          <w:color w:val="7030A0"/>
          <w:sz w:val="24"/>
          <w:szCs w:val="24"/>
        </w:rPr>
        <w:t>月</w:t>
      </w:r>
      <w:r>
        <w:rPr>
          <w:rFonts w:hint="eastAsia" w:ascii="宋体" w:hAnsi="宋体"/>
          <w:sz w:val="24"/>
          <w:szCs w:val="24"/>
        </w:rPr>
        <w:t xml:space="preserve"> </w:t>
      </w:r>
      <w:r>
        <w:rPr>
          <w:rFonts w:hint="eastAsia" w:ascii="宋体" w:hAnsi="宋体"/>
          <w:sz w:val="24"/>
          <w:szCs w:val="24"/>
          <w:lang w:val="en-US" w:eastAsia="zh-CN"/>
        </w:rPr>
        <w:t>19</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ind w:left="1125" w:leftChars="0" w:hanging="705"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w:t>
      </w:r>
      <w:r>
        <w:rPr>
          <w:rFonts w:hint="eastAsia" w:ascii="宋体" w:hAnsi="宋体"/>
          <w:sz w:val="24"/>
          <w:szCs w:val="24"/>
          <w:lang w:val="en-US" w:eastAsia="zh-CN"/>
        </w:rPr>
        <w:t>或</w:t>
      </w:r>
      <w:r>
        <w:rPr>
          <w:rFonts w:hint="eastAsia" w:ascii="宋体" w:hAnsi="宋体"/>
          <w:sz w:val="24"/>
          <w:szCs w:val="24"/>
        </w:rPr>
        <w:t>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1、付款方式：承兑结算。</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color w:val="FF0000"/>
          <w:sz w:val="28"/>
          <w:szCs w:val="28"/>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numPr>
          <w:ilvl w:val="0"/>
          <w:numId w:val="8"/>
        </w:numPr>
        <w:spacing w:line="360" w:lineRule="auto"/>
        <w:ind w:left="0" w:leftChars="0" w:firstLine="482" w:firstLineChars="200"/>
        <w:rPr>
          <w:rFonts w:hint="eastAsia" w:ascii="宋体" w:hAnsi="宋体"/>
          <w:b/>
          <w:color w:val="FF0000"/>
          <w:sz w:val="24"/>
          <w:szCs w:val="24"/>
        </w:rPr>
      </w:pPr>
      <w:r>
        <w:rPr>
          <w:rFonts w:hint="eastAsia" w:ascii="宋体" w:hAnsi="宋体"/>
          <w:b/>
          <w:color w:val="FF0000"/>
          <w:sz w:val="24"/>
          <w:szCs w:val="24"/>
        </w:rPr>
        <w:t>满足炼钢技术协议要求，详见附件资料。</w:t>
      </w:r>
    </w:p>
    <w:p>
      <w:pPr>
        <w:numPr>
          <w:ilvl w:val="0"/>
          <w:numId w:val="8"/>
        </w:numPr>
        <w:spacing w:line="360" w:lineRule="auto"/>
        <w:ind w:left="0" w:leftChars="0" w:firstLine="482" w:firstLineChars="200"/>
        <w:rPr>
          <w:rFonts w:hint="eastAsia" w:ascii="宋体" w:hAnsi="宋体"/>
          <w:b/>
          <w:color w:val="FF0000"/>
          <w:sz w:val="24"/>
          <w:szCs w:val="24"/>
          <w:lang w:eastAsia="zh-CN"/>
        </w:rPr>
      </w:pPr>
      <w:r>
        <w:rPr>
          <w:rFonts w:hint="eastAsia" w:ascii="宋体" w:hAnsi="宋体"/>
          <w:b/>
          <w:color w:val="FF0000"/>
          <w:sz w:val="24"/>
          <w:szCs w:val="24"/>
        </w:rPr>
        <w:t>要求提供</w:t>
      </w:r>
      <w:r>
        <w:rPr>
          <w:rFonts w:hint="eastAsia" w:ascii="宋体" w:hAnsi="宋体"/>
          <w:b/>
          <w:color w:val="FF0000"/>
          <w:sz w:val="24"/>
          <w:szCs w:val="24"/>
          <w:lang w:val="en-US" w:eastAsia="zh-CN"/>
        </w:rPr>
        <w:t>一至</w:t>
      </w:r>
      <w:r>
        <w:rPr>
          <w:rFonts w:hint="eastAsia" w:ascii="宋体" w:hAnsi="宋体"/>
          <w:b/>
          <w:color w:val="FF0000"/>
          <w:sz w:val="24"/>
          <w:szCs w:val="24"/>
        </w:rPr>
        <w:t>三份</w:t>
      </w:r>
      <w:r>
        <w:rPr>
          <w:rFonts w:hint="eastAsia" w:ascii="宋体" w:hAnsi="宋体"/>
          <w:b/>
          <w:color w:val="FF0000"/>
          <w:sz w:val="24"/>
          <w:szCs w:val="24"/>
          <w:lang w:eastAsia="zh-CN"/>
        </w:rPr>
        <w:t>以上</w:t>
      </w:r>
      <w:r>
        <w:rPr>
          <w:rFonts w:hint="eastAsia" w:ascii="宋体" w:hAnsi="宋体"/>
          <w:b/>
          <w:color w:val="FF0000"/>
          <w:sz w:val="24"/>
          <w:szCs w:val="24"/>
        </w:rPr>
        <w:t>同类型钢厂合同复印件作业绩证明。</w:t>
      </w:r>
    </w:p>
    <w:p>
      <w:pPr>
        <w:numPr>
          <w:ilvl w:val="0"/>
          <w:numId w:val="8"/>
        </w:numPr>
        <w:spacing w:line="360" w:lineRule="auto"/>
        <w:ind w:left="0" w:leftChars="0" w:firstLine="482" w:firstLineChars="200"/>
        <w:rPr>
          <w:rFonts w:hint="eastAsia" w:ascii="宋体" w:hAnsi="宋体"/>
          <w:b/>
          <w:color w:val="FF0000"/>
          <w:sz w:val="24"/>
          <w:szCs w:val="24"/>
        </w:rPr>
      </w:pPr>
      <w:r>
        <w:rPr>
          <w:rFonts w:hint="eastAsia" w:ascii="宋体" w:hAnsi="宋体"/>
          <w:b/>
          <w:color w:val="FF0000"/>
          <w:sz w:val="24"/>
          <w:szCs w:val="24"/>
          <w:lang w:eastAsia="zh-CN"/>
        </w:rPr>
        <w:t>本次招标要求中标后按公司要求缴纳</w:t>
      </w:r>
      <w:r>
        <w:rPr>
          <w:rFonts w:hint="eastAsia" w:ascii="宋体" w:hAnsi="宋体"/>
          <w:b/>
          <w:color w:val="FF0000"/>
          <w:sz w:val="24"/>
          <w:szCs w:val="24"/>
          <w:lang w:val="en-US" w:eastAsia="zh-CN"/>
        </w:rPr>
        <w:t>60万安全保障金</w:t>
      </w:r>
      <w:r>
        <w:rPr>
          <w:rFonts w:hint="eastAsia" w:ascii="宋体" w:hAnsi="宋体"/>
          <w:b/>
          <w:color w:val="FF0000"/>
          <w:sz w:val="24"/>
          <w:szCs w:val="24"/>
          <w:lang w:eastAsia="zh-CN"/>
        </w:rPr>
        <w:t>。</w:t>
      </w:r>
    </w:p>
    <w:p>
      <w:pPr>
        <w:numPr>
          <w:ilvl w:val="0"/>
          <w:numId w:val="8"/>
        </w:numPr>
        <w:spacing w:line="360" w:lineRule="auto"/>
        <w:ind w:left="0" w:leftChars="0" w:firstLine="482" w:firstLineChars="200"/>
        <w:rPr>
          <w:rFonts w:hint="eastAsia" w:ascii="宋体" w:hAnsi="宋体"/>
          <w:b/>
          <w:color w:val="FF0000"/>
          <w:sz w:val="24"/>
          <w:szCs w:val="24"/>
        </w:rPr>
      </w:pPr>
      <w:r>
        <w:rPr>
          <w:rFonts w:hint="eastAsia" w:ascii="宋体" w:hAnsi="宋体"/>
          <w:b/>
          <w:color w:val="FF0000"/>
          <w:sz w:val="24"/>
          <w:szCs w:val="24"/>
        </w:rPr>
        <w:t>此次招标招</w:t>
      </w:r>
      <w:r>
        <w:rPr>
          <w:rFonts w:hint="eastAsia" w:ascii="宋体" w:hAnsi="宋体"/>
          <w:b/>
          <w:color w:val="FF0000"/>
          <w:sz w:val="24"/>
          <w:szCs w:val="24"/>
          <w:lang w:val="en-US" w:eastAsia="zh-CN"/>
        </w:rPr>
        <w:t>12</w:t>
      </w:r>
      <w:r>
        <w:rPr>
          <w:rFonts w:hint="eastAsia" w:ascii="宋体" w:hAnsi="宋体"/>
          <w:b/>
          <w:color w:val="FF0000"/>
          <w:sz w:val="24"/>
          <w:szCs w:val="24"/>
        </w:rPr>
        <w:t>个月的供货量，理论上</w:t>
      </w:r>
      <w:r>
        <w:rPr>
          <w:rFonts w:hint="eastAsia" w:ascii="宋体" w:hAnsi="宋体"/>
          <w:b/>
          <w:color w:val="FF0000"/>
          <w:sz w:val="24"/>
          <w:szCs w:val="24"/>
          <w:lang w:eastAsia="zh-CN"/>
        </w:rPr>
        <w:t>月</w:t>
      </w:r>
      <w:r>
        <w:rPr>
          <w:rFonts w:hint="eastAsia" w:ascii="宋体" w:hAnsi="宋体"/>
          <w:b/>
          <w:color w:val="FF0000"/>
          <w:sz w:val="24"/>
          <w:szCs w:val="24"/>
        </w:rPr>
        <w:t>需求量约为</w:t>
      </w:r>
      <w:r>
        <w:rPr>
          <w:rFonts w:hint="eastAsia" w:ascii="宋体" w:hAnsi="宋体"/>
          <w:b/>
          <w:color w:val="FF0000"/>
          <w:sz w:val="24"/>
          <w:szCs w:val="24"/>
          <w:lang w:val="en-US" w:eastAsia="zh-CN"/>
        </w:rPr>
        <w:t>100</w:t>
      </w:r>
      <w:r>
        <w:rPr>
          <w:rFonts w:hint="eastAsia" w:ascii="宋体" w:hAnsi="宋体"/>
          <w:b/>
          <w:color w:val="FF0000"/>
          <w:sz w:val="24"/>
          <w:szCs w:val="24"/>
        </w:rPr>
        <w:t>吨</w:t>
      </w:r>
      <w:r>
        <w:rPr>
          <w:rFonts w:hint="eastAsia" w:ascii="宋体" w:hAnsi="宋体"/>
          <w:b/>
          <w:color w:val="FF0000"/>
          <w:sz w:val="24"/>
          <w:szCs w:val="24"/>
          <w:lang w:val="en-US" w:eastAsia="zh-CN"/>
        </w:rPr>
        <w:t>/月</w:t>
      </w:r>
      <w:r>
        <w:rPr>
          <w:rFonts w:hint="eastAsia" w:ascii="宋体" w:hAnsi="宋体"/>
          <w:b/>
          <w:color w:val="FF0000"/>
          <w:sz w:val="24"/>
          <w:szCs w:val="24"/>
        </w:rPr>
        <w:t>。按照单吨价报价，并注明相应的供应数量。（具体供货数量以生产单位实际用量为准）</w:t>
      </w:r>
    </w:p>
    <w:p>
      <w:pPr>
        <w:numPr>
          <w:ilvl w:val="0"/>
          <w:numId w:val="8"/>
        </w:numPr>
        <w:spacing w:line="360" w:lineRule="auto"/>
        <w:ind w:left="0" w:leftChars="0" w:firstLine="482" w:firstLineChars="200"/>
        <w:rPr>
          <w:rFonts w:hint="eastAsia" w:ascii="宋体" w:hAnsi="宋体"/>
          <w:b/>
          <w:color w:val="FF0000"/>
          <w:sz w:val="24"/>
          <w:szCs w:val="24"/>
        </w:rPr>
      </w:pPr>
      <w:r>
        <w:rPr>
          <w:rFonts w:hint="eastAsia" w:ascii="宋体" w:hAnsi="宋体"/>
          <w:b/>
          <w:color w:val="FF0000"/>
          <w:sz w:val="24"/>
          <w:szCs w:val="24"/>
        </w:rPr>
        <w:t>本次招标项目最高投标限价</w:t>
      </w:r>
      <w:r>
        <w:rPr>
          <w:rFonts w:hint="eastAsia" w:ascii="宋体" w:hAnsi="宋体"/>
          <w:b/>
          <w:color w:val="FF0000"/>
          <w:sz w:val="24"/>
          <w:szCs w:val="24"/>
          <w:lang w:eastAsia="zh-CN"/>
        </w:rPr>
        <w:t>（</w:t>
      </w:r>
      <w:r>
        <w:rPr>
          <w:rFonts w:hint="eastAsia" w:ascii="宋体" w:hAnsi="宋体"/>
          <w:b/>
          <w:color w:val="FF0000"/>
          <w:sz w:val="24"/>
          <w:szCs w:val="24"/>
          <w:lang w:val="en-US" w:eastAsia="zh-CN"/>
        </w:rPr>
        <w:t>含税</w:t>
      </w:r>
      <w:r>
        <w:rPr>
          <w:rFonts w:hint="eastAsia" w:ascii="宋体" w:hAnsi="宋体"/>
          <w:b/>
          <w:color w:val="FF0000"/>
          <w:sz w:val="24"/>
          <w:szCs w:val="24"/>
          <w:lang w:eastAsia="zh-CN"/>
        </w:rPr>
        <w:t>）</w:t>
      </w:r>
      <w:r>
        <w:rPr>
          <w:rFonts w:hint="eastAsia" w:ascii="宋体" w:hAnsi="宋体"/>
          <w:b/>
          <w:color w:val="FF0000"/>
          <w:sz w:val="24"/>
          <w:szCs w:val="24"/>
        </w:rPr>
        <w:t>为：</w:t>
      </w:r>
      <w:r>
        <w:rPr>
          <w:rFonts w:hint="eastAsia" w:ascii="宋体" w:hAnsi="宋体"/>
          <w:b/>
          <w:color w:val="FF0000"/>
          <w:sz w:val="24"/>
          <w:szCs w:val="24"/>
          <w:lang w:val="en-US" w:eastAsia="zh-CN"/>
        </w:rPr>
        <w:t>5000</w:t>
      </w:r>
      <w:r>
        <w:rPr>
          <w:rFonts w:hint="eastAsia" w:ascii="宋体" w:hAnsi="宋体"/>
          <w:b/>
          <w:color w:val="FF0000"/>
          <w:sz w:val="24"/>
          <w:szCs w:val="24"/>
        </w:rPr>
        <w:t>元</w:t>
      </w:r>
      <w:r>
        <w:rPr>
          <w:rFonts w:hint="eastAsia" w:ascii="宋体" w:hAnsi="宋体"/>
          <w:b/>
          <w:color w:val="FF0000"/>
          <w:sz w:val="24"/>
          <w:szCs w:val="24"/>
          <w:lang w:val="en-US" w:eastAsia="zh-CN"/>
        </w:rPr>
        <w:t>/吨</w:t>
      </w:r>
      <w:r>
        <w:rPr>
          <w:rFonts w:hint="eastAsia" w:ascii="宋体" w:hAnsi="宋体"/>
          <w:b/>
          <w:color w:val="FF0000"/>
          <w:sz w:val="24"/>
          <w:szCs w:val="24"/>
        </w:rPr>
        <w:t>（大写：</w:t>
      </w:r>
      <w:r>
        <w:rPr>
          <w:rFonts w:hint="eastAsia" w:ascii="宋体" w:hAnsi="宋体"/>
          <w:b/>
          <w:color w:val="FF0000"/>
          <w:sz w:val="24"/>
          <w:szCs w:val="24"/>
          <w:lang w:val="en-US" w:eastAsia="zh-CN"/>
        </w:rPr>
        <w:t>伍仟元每吨</w:t>
      </w:r>
      <w:r>
        <w:rPr>
          <w:rFonts w:hint="eastAsia" w:ascii="宋体" w:hAnsi="宋体"/>
          <w:b/>
          <w:color w:val="FF0000"/>
          <w:sz w:val="24"/>
          <w:szCs w:val="24"/>
        </w:rPr>
        <w:t>），报价高于此最高投标限价的作废标处理。</w:t>
      </w: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rPr>
          <w:b/>
          <w:sz w:val="24"/>
          <w:szCs w:val="24"/>
        </w:rPr>
      </w:pPr>
    </w:p>
    <w:p>
      <w:pPr>
        <w:jc w:val="right"/>
        <w:rPr>
          <w:b/>
          <w:sz w:val="24"/>
          <w:szCs w:val="24"/>
        </w:rPr>
      </w:pPr>
    </w:p>
    <w:p>
      <w:pPr>
        <w:jc w:val="right"/>
        <w:rPr>
          <w:b/>
          <w:sz w:val="24"/>
          <w:szCs w:val="24"/>
        </w:rPr>
      </w:pPr>
    </w:p>
    <w:p>
      <w:pPr>
        <w:jc w:val="right"/>
        <w:rPr>
          <w:b/>
          <w:sz w:val="24"/>
          <w:szCs w:val="24"/>
        </w:rPr>
      </w:pPr>
    </w:p>
    <w:p>
      <w:pPr>
        <w:jc w:val="both"/>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hint="eastAsia" w:ascii="宋体" w:hAnsi="宋体"/>
          <w:sz w:val="24"/>
          <w:szCs w:val="24"/>
          <w:lang w:val="en-US" w:eastAsia="zh-CN"/>
        </w:rPr>
        <w:t>2020</w:t>
      </w:r>
      <w:r>
        <w:rPr>
          <w:rFonts w:ascii="宋体" w:hAnsi="宋体"/>
          <w:sz w:val="24"/>
          <w:szCs w:val="24"/>
        </w:rPr>
        <w:t>年</w:t>
      </w:r>
      <w:r>
        <w:rPr>
          <w:rFonts w:hint="eastAsia" w:ascii="宋体" w:hAnsi="宋体"/>
          <w:sz w:val="24"/>
          <w:szCs w:val="24"/>
          <w:lang w:val="en-US" w:eastAsia="zh-CN"/>
        </w:rPr>
        <w:t>11</w:t>
      </w:r>
      <w:r>
        <w:rPr>
          <w:rFonts w:ascii="宋体" w:hAnsi="宋体"/>
          <w:sz w:val="24"/>
          <w:szCs w:val="24"/>
        </w:rPr>
        <w:t>月</w:t>
      </w:r>
      <w:r>
        <w:rPr>
          <w:rFonts w:hint="eastAsia" w:ascii="宋体" w:hAnsi="宋体"/>
          <w:sz w:val="24"/>
          <w:szCs w:val="24"/>
          <w:lang w:val="en-US" w:eastAsia="zh-CN"/>
        </w:rPr>
        <w:t>12</w:t>
      </w:r>
      <w:r>
        <w:rPr>
          <w:rFonts w:hint="eastAsia" w:ascii="宋体" w:hAnsi="宋体"/>
          <w:sz w:val="24"/>
          <w:szCs w:val="24"/>
        </w:rPr>
        <w:t>日</w:t>
      </w:r>
      <w:r>
        <w:rPr>
          <w:b/>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-32385</wp:posOffset>
                </wp:positionV>
                <wp:extent cx="1028700" cy="891540"/>
                <wp:effectExtent l="0" t="0" r="0" b="3810"/>
                <wp:wrapNone/>
                <wp:docPr id="3" name="文本框 2"/>
                <wp:cNvGraphicFramePr/>
                <a:graphic xmlns:a="http://schemas.openxmlformats.org/drawingml/2006/main">
                  <a:graphicData uri="http://schemas.microsoft.com/office/word/2010/wordprocessingShape">
                    <wps:wsp>
                      <wps:cNvSpPr txBox="1"/>
                      <wps:spPr>
                        <a:xfrm>
                          <a:off x="0" y="0"/>
                          <a:ext cx="1028700" cy="891540"/>
                        </a:xfrm>
                        <a:prstGeom prst="rect">
                          <a:avLst/>
                        </a:prstGeom>
                        <a:solidFill>
                          <a:srgbClr val="FFFFFF"/>
                        </a:solidFill>
                        <a:ln>
                          <a:noFill/>
                        </a:ln>
                      </wps:spPr>
                      <wps:txbx>
                        <w:txbxContent>
                          <w:p/>
                        </w:txbxContent>
                      </wps:txbx>
                      <wps:bodyPr upright="1"/>
                    </wps:wsp>
                  </a:graphicData>
                </a:graphic>
              </wp:anchor>
            </w:drawing>
          </mc:Choice>
          <mc:Fallback>
            <w:pict>
              <v:shape id="文本框 2" o:spid="_x0000_s1026" o:spt="202" type="#_x0000_t202" style="position:absolute;left:0pt;margin-left:0pt;margin-top:-2.55pt;height:70.2pt;width:81pt;z-index:251660288;mso-width-relative:page;mso-height-relative:page;" fillcolor="#FFFFFF" filled="t" stroked="f" coordsize="21600,21600" o:gfxdata="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ILfBktYAAAAHAQAADwAA&#10;AAAAAAABACAAAAAiAAAAZHJzL2Rvd25yZXYueG1sUEsBAhQAFAAAAAgAh07iQL8eC1umAQAAKQMA&#10;AA4AAAAAAAAAAQAgAAAAJQEAAGRycy9lMm9Eb2MueG1sUEsFBgAAAAAGAAYAWQEAAD0FAAAAAA==&#10;">
                <v:fill on="t" focussize="0,0"/>
                <v:stroke on="f"/>
                <v:imagedata o:title=""/>
                <o:lock v:ext="edit" aspectratio="f"/>
                <v:textbox>
                  <w:txbxContent>
                    <w:p/>
                  </w:txbxContent>
                </v:textbox>
              </v:shape>
            </w:pict>
          </mc:Fallback>
        </mc:AlternateContent>
      </w:r>
    </w:p>
    <w:p>
      <w:pPr>
        <w:pStyle w:val="21"/>
        <w:snapToGrid w:val="0"/>
        <w:spacing w:line="480" w:lineRule="auto"/>
        <w:rPr>
          <w:rFonts w:hint="eastAsia" w:ascii="宋体" w:hAnsi="宋体" w:cs="宋体"/>
          <w:szCs w:val="22"/>
        </w:rPr>
      </w:pPr>
      <w:r>
        <w:rPr>
          <w:rFonts w:hint="eastAsia" w:ascii="宋体" w:hAnsi="宋体" w:cs="宋体"/>
          <w:szCs w:val="22"/>
        </w:rPr>
        <w:t>附件2</w:t>
      </w:r>
    </w:p>
    <w:p>
      <w:pPr>
        <w:keepNext w:val="0"/>
        <w:keepLines w:val="0"/>
        <w:pageBreakBefore w:val="0"/>
        <w:widowControl w:val="0"/>
        <w:kinsoku/>
        <w:wordWrap/>
        <w:overflowPunct/>
        <w:topLinePunct w:val="0"/>
        <w:autoSpaceDE/>
        <w:autoSpaceDN/>
        <w:bidi w:val="0"/>
        <w:adjustRightInd/>
        <w:snapToGrid/>
        <w:spacing w:before="0" w:beforeLines="0" w:after="156" w:afterLines="50" w:line="400" w:lineRule="exact"/>
        <w:ind w:left="0" w:leftChars="0" w:right="0" w:rightChars="0"/>
        <w:jc w:val="center"/>
        <w:textAlignment w:val="auto"/>
        <w:outlineLvl w:val="9"/>
        <w:rPr>
          <w:rFonts w:hint="eastAsia"/>
          <w:b w:val="0"/>
          <w:bCs/>
          <w:color w:val="auto"/>
          <w:sz w:val="32"/>
          <w:szCs w:val="32"/>
        </w:rPr>
      </w:pPr>
      <w:r>
        <w:rPr>
          <w:rFonts w:hint="eastAsia"/>
          <w:b w:val="0"/>
          <w:bCs/>
          <w:color w:val="auto"/>
          <w:sz w:val="32"/>
          <w:szCs w:val="32"/>
        </w:rPr>
        <w:t>铬质引流砂</w:t>
      </w:r>
      <w:r>
        <w:rPr>
          <w:rFonts w:hint="eastAsia"/>
          <w:b w:val="0"/>
          <w:bCs/>
          <w:color w:val="auto"/>
          <w:sz w:val="32"/>
          <w:szCs w:val="32"/>
          <w:lang w:eastAsia="zh-CN"/>
        </w:rPr>
        <w:t>项目招标技术要求统一平台</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480" w:firstLineChars="200"/>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芜湖新兴铸管有限责任公司（以下简称甲方）与</w:t>
      </w:r>
      <w:r>
        <w:rPr>
          <w:rFonts w:hint="eastAsia" w:ascii="宋体" w:hAnsi="宋体" w:eastAsia="宋体" w:cs="宋体"/>
          <w:b w:val="0"/>
          <w:bCs/>
          <w:color w:val="auto"/>
          <w:sz w:val="24"/>
          <w:szCs w:val="24"/>
          <w:lang w:val="en-US" w:eastAsia="zh-CN"/>
        </w:rPr>
        <w:t xml:space="preserve">                                       </w:t>
      </w:r>
      <w:r>
        <w:rPr>
          <w:rFonts w:hint="eastAsia" w:ascii="宋体" w:hAnsi="宋体" w:eastAsia="宋体" w:cs="宋体"/>
          <w:b w:val="0"/>
          <w:bCs/>
          <w:color w:val="auto"/>
          <w:sz w:val="24"/>
          <w:szCs w:val="24"/>
        </w:rPr>
        <w:t>（以下简称乙方），本着互惠互利的原则经过认真友好协商，就芜湖新兴铸管有限责任公司炼钢部使用的铬质引流砂采购事宜，达成如下技术协议：</w:t>
      </w:r>
    </w:p>
    <w:p>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jc w:val="both"/>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一、技术要求</w:t>
      </w:r>
    </w:p>
    <w:p>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jc w:val="both"/>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1、甲方钢铁冶炼的工艺流程为LD→CC</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LD→LF→CC</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LD→LF→</w:t>
      </w:r>
      <w:r>
        <w:rPr>
          <w:rFonts w:hint="eastAsia" w:ascii="宋体" w:hAnsi="宋体" w:eastAsia="宋体" w:cs="宋体"/>
          <w:b w:val="0"/>
          <w:bCs/>
          <w:color w:val="auto"/>
          <w:sz w:val="24"/>
          <w:szCs w:val="24"/>
          <w:lang w:val="en-US" w:eastAsia="zh-CN"/>
        </w:rPr>
        <w:t>RH</w:t>
      </w:r>
      <w:r>
        <w:rPr>
          <w:rFonts w:hint="eastAsia" w:ascii="宋体" w:hAnsi="宋体" w:eastAsia="宋体" w:cs="宋体"/>
          <w:b w:val="0"/>
          <w:bCs/>
          <w:color w:val="auto"/>
          <w:sz w:val="24"/>
          <w:szCs w:val="24"/>
        </w:rPr>
        <w:t>→CC</w:t>
      </w:r>
      <w:r>
        <w:rPr>
          <w:rFonts w:hint="eastAsia" w:ascii="宋体" w:hAnsi="宋体" w:eastAsia="宋体" w:cs="宋体"/>
          <w:b w:val="0"/>
          <w:bCs/>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jc w:val="both"/>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2、铬质引流砂必须保证</w:t>
      </w:r>
      <w:r>
        <w:rPr>
          <w:rFonts w:hint="eastAsia" w:ascii="宋体" w:hAnsi="宋体" w:eastAsia="宋体" w:cs="宋体"/>
          <w:b w:val="0"/>
          <w:bCs/>
          <w:color w:val="auto"/>
          <w:sz w:val="24"/>
          <w:szCs w:val="24"/>
          <w:lang w:eastAsia="zh-CN"/>
        </w:rPr>
        <w:t>优钢</w:t>
      </w:r>
      <w:r>
        <w:rPr>
          <w:rFonts w:hint="eastAsia" w:ascii="宋体" w:hAnsi="宋体" w:eastAsia="宋体" w:cs="宋体"/>
          <w:b w:val="0"/>
          <w:bCs/>
          <w:color w:val="auto"/>
          <w:sz w:val="24"/>
          <w:szCs w:val="24"/>
        </w:rPr>
        <w:t>钢包自开率</w:t>
      </w:r>
      <w:r>
        <w:rPr>
          <w:rFonts w:hint="eastAsia" w:ascii="宋体" w:hAnsi="宋体" w:eastAsia="宋体" w:cs="宋体"/>
          <w:b w:val="0"/>
          <w:bCs/>
          <w:color w:val="auto"/>
          <w:sz w:val="24"/>
          <w:szCs w:val="24"/>
          <w:lang w:val="en-US" w:eastAsia="zh-CN"/>
        </w:rPr>
        <w:t>≥</w:t>
      </w:r>
      <w:r>
        <w:rPr>
          <w:rFonts w:hint="eastAsia" w:ascii="宋体" w:hAnsi="宋体" w:eastAsia="宋体" w:cs="宋体"/>
          <w:b w:val="0"/>
          <w:bCs/>
          <w:color w:val="auto"/>
          <w:sz w:val="24"/>
          <w:szCs w:val="24"/>
        </w:rPr>
        <w:t>9</w:t>
      </w:r>
      <w:r>
        <w:rPr>
          <w:rFonts w:hint="eastAsia" w:ascii="宋体" w:hAnsi="宋体" w:eastAsia="宋体" w:cs="宋体"/>
          <w:b w:val="0"/>
          <w:bCs/>
          <w:color w:val="auto"/>
          <w:sz w:val="24"/>
          <w:szCs w:val="24"/>
          <w:lang w:val="en-US" w:eastAsia="zh-CN"/>
        </w:rPr>
        <w:t>7.5</w:t>
      </w: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eastAsia="zh-CN"/>
        </w:rPr>
        <w:t>普钢</w:t>
      </w:r>
      <w:r>
        <w:rPr>
          <w:rFonts w:hint="eastAsia" w:ascii="宋体" w:hAnsi="宋体" w:eastAsia="宋体" w:cs="宋体"/>
          <w:b w:val="0"/>
          <w:bCs/>
          <w:color w:val="auto"/>
          <w:sz w:val="24"/>
          <w:szCs w:val="24"/>
        </w:rPr>
        <w:t>钢包自开率</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99</w:t>
      </w:r>
      <w:r>
        <w:rPr>
          <w:rFonts w:hint="eastAsia" w:ascii="宋体" w:hAnsi="宋体" w:eastAsia="宋体" w:cs="宋体"/>
          <w:b w:val="0"/>
          <w:bCs/>
          <w:color w:val="auto"/>
          <w:sz w:val="24"/>
          <w:szCs w:val="24"/>
        </w:rPr>
        <w:t>％，吹氧及振动捣开等不属于自开范畴，计入对自开率的考核指标统计；</w:t>
      </w:r>
    </w:p>
    <w:p>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jc w:val="both"/>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3、乙方应根据甲方的要求时间和数量，及时、保质、保量供货；</w:t>
      </w:r>
    </w:p>
    <w:p>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jc w:val="both"/>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4</w:t>
      </w:r>
      <w:r>
        <w:rPr>
          <w:rFonts w:hint="eastAsia" w:ascii="宋体" w:hAnsi="宋体" w:eastAsia="宋体" w:cs="宋体"/>
          <w:b w:val="0"/>
          <w:bCs/>
          <w:color w:val="auto"/>
          <w:sz w:val="24"/>
          <w:szCs w:val="24"/>
        </w:rPr>
        <w:t>、乙方必须确保在装运保温剂的过程中内层塑料袋完好，做好防雨、防潮措施；</w:t>
      </w:r>
    </w:p>
    <w:p>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jc w:val="both"/>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5</w:t>
      </w:r>
      <w:r>
        <w:rPr>
          <w:rFonts w:hint="eastAsia" w:ascii="宋体" w:hAnsi="宋体" w:eastAsia="宋体" w:cs="宋体"/>
          <w:b w:val="0"/>
          <w:bCs/>
          <w:color w:val="auto"/>
          <w:sz w:val="24"/>
          <w:szCs w:val="24"/>
        </w:rPr>
        <w:t>、铬质引流砂须采用吨包包装，吨包袋内分小袋，双层防潮包装；</w:t>
      </w:r>
    </w:p>
    <w:p>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jc w:val="both"/>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6</w:t>
      </w:r>
      <w:r>
        <w:rPr>
          <w:rFonts w:hint="eastAsia" w:ascii="宋体" w:hAnsi="宋体" w:eastAsia="宋体" w:cs="宋体"/>
          <w:b w:val="0"/>
          <w:bCs/>
          <w:color w:val="auto"/>
          <w:sz w:val="24"/>
          <w:szCs w:val="24"/>
        </w:rPr>
        <w:t>、乙方</w:t>
      </w:r>
      <w:r>
        <w:rPr>
          <w:rFonts w:hint="eastAsia" w:ascii="宋体" w:hAnsi="宋体" w:eastAsia="宋体" w:cs="宋体"/>
          <w:b w:val="0"/>
          <w:bCs/>
          <w:color w:val="auto"/>
          <w:sz w:val="24"/>
          <w:szCs w:val="24"/>
          <w:lang w:eastAsia="zh-CN"/>
        </w:rPr>
        <w:t>派驻人员在甲方现场负责引流砂的灌装</w:t>
      </w:r>
      <w:r>
        <w:rPr>
          <w:rFonts w:hint="eastAsia" w:ascii="宋体" w:hAnsi="宋体" w:eastAsia="宋体" w:cs="宋体"/>
          <w:b w:val="0"/>
          <w:bCs/>
          <w:color w:val="auto"/>
          <w:sz w:val="24"/>
          <w:szCs w:val="24"/>
        </w:rPr>
        <w:t>，保证引流砂的耗量</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0.</w:t>
      </w:r>
      <w:r>
        <w:rPr>
          <w:rFonts w:hint="eastAsia" w:ascii="宋体" w:hAnsi="宋体" w:eastAsia="宋体" w:cs="宋体"/>
          <w:b w:val="0"/>
          <w:bCs/>
          <w:color w:val="auto"/>
          <w:sz w:val="24"/>
          <w:szCs w:val="24"/>
          <w:lang w:val="en-US" w:eastAsia="zh-CN"/>
        </w:rPr>
        <w:t>46</w:t>
      </w:r>
      <w:r>
        <w:rPr>
          <w:rFonts w:hint="eastAsia" w:ascii="宋体" w:hAnsi="宋体" w:eastAsia="宋体" w:cs="宋体"/>
          <w:b w:val="0"/>
          <w:bCs/>
          <w:color w:val="auto"/>
          <w:sz w:val="24"/>
          <w:szCs w:val="24"/>
        </w:rPr>
        <w:t>kg/t钢。</w:t>
      </w:r>
    </w:p>
    <w:p>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jc w:val="both"/>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7、</w:t>
      </w:r>
      <w:r>
        <w:rPr>
          <w:rFonts w:hint="eastAsia" w:ascii="宋体" w:hAnsi="宋体"/>
          <w:b w:val="0"/>
          <w:bCs/>
          <w:color w:val="auto"/>
          <w:sz w:val="24"/>
          <w:szCs w:val="24"/>
        </w:rPr>
        <w:t>乙方负责保持所辖</w:t>
      </w:r>
      <w:r>
        <w:rPr>
          <w:rFonts w:hint="eastAsia" w:ascii="宋体" w:hAnsi="宋体"/>
          <w:b w:val="0"/>
          <w:bCs/>
          <w:color w:val="auto"/>
          <w:sz w:val="24"/>
          <w:szCs w:val="24"/>
          <w:lang w:eastAsia="zh-CN"/>
        </w:rPr>
        <w:t>现场区域符合公司</w:t>
      </w:r>
      <w:r>
        <w:rPr>
          <w:rFonts w:hint="eastAsia" w:ascii="宋体" w:hAnsi="宋体"/>
          <w:b w:val="0"/>
          <w:bCs/>
          <w:color w:val="auto"/>
          <w:sz w:val="24"/>
          <w:szCs w:val="24"/>
          <w:lang w:val="en-US" w:eastAsia="zh-CN"/>
        </w:rPr>
        <w:t>6S标准的相关要求；</w:t>
      </w:r>
      <w:r>
        <w:rPr>
          <w:rFonts w:hint="eastAsia" w:ascii="宋体" w:hAnsi="宋体"/>
          <w:b w:val="0"/>
          <w:bCs/>
          <w:color w:val="auto"/>
          <w:sz w:val="24"/>
          <w:szCs w:val="24"/>
        </w:rPr>
        <w:t>负责所辖设备、工吊具的检查、使用、保管、维护工作，发现问题及时向主管领导汇报并及时更换；</w:t>
      </w:r>
    </w:p>
    <w:p>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jc w:val="both"/>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二、考核办法</w:t>
      </w:r>
    </w:p>
    <w:p>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jc w:val="both"/>
        <w:textAlignment w:val="auto"/>
        <w:outlineLvl w:val="9"/>
        <w:rPr>
          <w:rFonts w:hint="eastAsia" w:ascii="宋体" w:hAnsi="宋体" w:eastAsia="宋体" w:cs="宋体"/>
          <w:b w:val="0"/>
          <w:bCs/>
          <w:color w:val="FF0000"/>
          <w:sz w:val="24"/>
          <w:szCs w:val="24"/>
        </w:rPr>
      </w:pPr>
      <w:r>
        <w:rPr>
          <w:rFonts w:hint="eastAsia" w:ascii="宋体" w:hAnsi="宋体" w:eastAsia="宋体" w:cs="宋体"/>
          <w:b w:val="0"/>
          <w:bCs/>
          <w:color w:val="auto"/>
          <w:sz w:val="24"/>
          <w:szCs w:val="24"/>
        </w:rPr>
        <w:t>1、炼钢部对铬质引流砂使用过程中的钢包自开率进行记录、跟踪，若</w:t>
      </w:r>
      <w:r>
        <w:rPr>
          <w:rFonts w:hint="eastAsia" w:ascii="宋体" w:hAnsi="宋体" w:eastAsia="宋体" w:cs="宋体"/>
          <w:b w:val="0"/>
          <w:bCs/>
          <w:color w:val="auto"/>
          <w:sz w:val="24"/>
          <w:szCs w:val="24"/>
          <w:lang w:eastAsia="zh-CN"/>
        </w:rPr>
        <w:t>自开率高于规定指标的不给与考核，若当月优钢自开率</w:t>
      </w:r>
      <w:r>
        <w:rPr>
          <w:rFonts w:hint="eastAsia" w:ascii="宋体" w:hAnsi="宋体" w:eastAsia="宋体" w:cs="宋体"/>
          <w:b w:val="0"/>
          <w:bCs/>
          <w:color w:val="auto"/>
          <w:sz w:val="24"/>
          <w:szCs w:val="24"/>
          <w:lang w:val="en-US" w:eastAsia="zh-CN"/>
        </w:rPr>
        <w:t>&lt;97.5%，普钢</w:t>
      </w:r>
      <w:r>
        <w:rPr>
          <w:rFonts w:hint="eastAsia" w:ascii="宋体" w:hAnsi="宋体" w:eastAsia="宋体" w:cs="宋体"/>
          <w:b w:val="0"/>
          <w:bCs/>
          <w:color w:val="auto"/>
          <w:sz w:val="24"/>
          <w:szCs w:val="24"/>
          <w:lang w:eastAsia="zh-CN"/>
        </w:rPr>
        <w:t>自开率</w:t>
      </w:r>
      <w:r>
        <w:rPr>
          <w:rFonts w:hint="eastAsia" w:ascii="宋体" w:hAnsi="宋体" w:eastAsia="宋体" w:cs="宋体"/>
          <w:b w:val="0"/>
          <w:bCs/>
          <w:color w:val="auto"/>
          <w:sz w:val="24"/>
          <w:szCs w:val="24"/>
          <w:lang w:val="en-US" w:eastAsia="zh-CN"/>
        </w:rPr>
        <w:t>&lt;99%的，考核低于自</w:t>
      </w:r>
      <w:r>
        <w:rPr>
          <w:rFonts w:hint="eastAsia" w:ascii="宋体" w:hAnsi="宋体" w:eastAsia="宋体" w:cs="宋体"/>
          <w:b w:val="0"/>
          <w:bCs/>
          <w:color w:val="000000"/>
          <w:sz w:val="24"/>
          <w:szCs w:val="24"/>
          <w:lang w:val="en-US" w:eastAsia="zh-CN"/>
        </w:rPr>
        <w:t>开率的不自开炉数每炉500元；若当月优钢自开率&lt;96%，普钢自开率&lt;98%的，考核当月所有不自开炉数每炉500元。连续两个月因乙方原因造成优钢自开率&lt;96%，普钢自开率&lt;98%的，取消供应合同。</w:t>
      </w:r>
    </w:p>
    <w:p>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jc w:val="both"/>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2、当月引流砂耗量</w:t>
      </w:r>
      <w:r>
        <w:rPr>
          <w:rFonts w:hint="eastAsia" w:ascii="宋体" w:hAnsi="宋体" w:eastAsia="宋体" w:cs="宋体"/>
          <w:b w:val="0"/>
          <w:bCs/>
          <w:color w:val="auto"/>
          <w:sz w:val="24"/>
          <w:szCs w:val="24"/>
          <w:lang w:val="en-US" w:eastAsia="zh-CN"/>
        </w:rPr>
        <w:t>&gt;</w:t>
      </w:r>
      <w:r>
        <w:rPr>
          <w:rFonts w:hint="eastAsia" w:ascii="宋体" w:hAnsi="宋体" w:eastAsia="宋体" w:cs="宋体"/>
          <w:b w:val="0"/>
          <w:bCs/>
          <w:color w:val="auto"/>
          <w:sz w:val="24"/>
          <w:szCs w:val="24"/>
        </w:rPr>
        <w:t>0.</w:t>
      </w:r>
      <w:r>
        <w:rPr>
          <w:rFonts w:hint="eastAsia" w:ascii="宋体" w:hAnsi="宋体" w:eastAsia="宋体" w:cs="宋体"/>
          <w:b w:val="0"/>
          <w:bCs/>
          <w:color w:val="auto"/>
          <w:sz w:val="24"/>
          <w:szCs w:val="24"/>
          <w:lang w:val="en-US" w:eastAsia="zh-CN"/>
        </w:rPr>
        <w:t>46</w:t>
      </w:r>
      <w:r>
        <w:rPr>
          <w:rFonts w:hint="eastAsia" w:ascii="宋体" w:hAnsi="宋体" w:eastAsia="宋体" w:cs="宋体"/>
          <w:b w:val="0"/>
          <w:bCs/>
          <w:color w:val="auto"/>
          <w:sz w:val="24"/>
          <w:szCs w:val="24"/>
        </w:rPr>
        <w:t>kg/t</w:t>
      </w:r>
      <w:r>
        <w:rPr>
          <w:rFonts w:hint="eastAsia" w:ascii="宋体" w:hAnsi="宋体" w:eastAsia="宋体" w:cs="宋体"/>
          <w:b w:val="0"/>
          <w:bCs/>
          <w:color w:val="auto"/>
          <w:sz w:val="24"/>
          <w:szCs w:val="24"/>
          <w:lang w:eastAsia="zh-CN"/>
        </w:rPr>
        <w:t>，超过部分的使用量</w:t>
      </w:r>
      <w:r>
        <w:rPr>
          <w:rFonts w:hint="eastAsia" w:ascii="宋体" w:hAnsi="宋体" w:eastAsia="宋体" w:cs="宋体"/>
          <w:b w:val="0"/>
          <w:bCs/>
          <w:color w:val="auto"/>
          <w:sz w:val="24"/>
          <w:szCs w:val="24"/>
        </w:rPr>
        <w:t>甲方不予结算，该数据由甲方统计，乙方确认，吨钢耗量是指合格铸坯的吨钢耗量；</w:t>
      </w:r>
    </w:p>
    <w:p>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jc w:val="both"/>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3、因铬质引流砂质量问题造成钢包水口无法打开所引发的事故，由供方负责赔偿需方的直接经济损失，甲方有权按照事故性质及影响程度对乙方追加考核。</w:t>
      </w:r>
    </w:p>
    <w:p>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jc w:val="both"/>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4.过LF时间超过2小时，过LF+RH时间超过3小时，不自开减免，以LF进站时间为起点，连铸开浇时间为终点。</w:t>
      </w:r>
    </w:p>
    <w:p>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jc w:val="both"/>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三、结算</w:t>
      </w:r>
    </w:p>
    <w:p>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jc w:val="both"/>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1、每月初</w:t>
      </w:r>
      <w:r>
        <w:rPr>
          <w:rFonts w:hint="eastAsia" w:ascii="宋体" w:hAnsi="宋体" w:eastAsia="宋体" w:cs="宋体"/>
          <w:b w:val="0"/>
          <w:bCs/>
          <w:color w:val="auto"/>
          <w:sz w:val="24"/>
          <w:szCs w:val="24"/>
          <w:lang w:eastAsia="zh-CN"/>
        </w:rPr>
        <w:t>甲方</w:t>
      </w:r>
      <w:r>
        <w:rPr>
          <w:rFonts w:hint="eastAsia" w:ascii="宋体" w:hAnsi="宋体" w:eastAsia="宋体" w:cs="宋体"/>
          <w:b w:val="0"/>
          <w:bCs/>
          <w:color w:val="auto"/>
          <w:sz w:val="24"/>
          <w:szCs w:val="24"/>
        </w:rPr>
        <w:t>统计上月</w:t>
      </w:r>
      <w:r>
        <w:rPr>
          <w:rFonts w:hint="eastAsia" w:ascii="宋体" w:hAnsi="宋体" w:eastAsia="宋体" w:cs="宋体"/>
          <w:b w:val="0"/>
          <w:bCs/>
          <w:color w:val="auto"/>
          <w:sz w:val="24"/>
          <w:szCs w:val="24"/>
          <w:lang w:eastAsia="zh-CN"/>
        </w:rPr>
        <w:t>引流砂</w:t>
      </w:r>
      <w:r>
        <w:rPr>
          <w:rFonts w:hint="eastAsia" w:ascii="宋体" w:hAnsi="宋体" w:eastAsia="宋体" w:cs="宋体"/>
          <w:b w:val="0"/>
          <w:bCs/>
          <w:color w:val="auto"/>
          <w:sz w:val="24"/>
          <w:szCs w:val="24"/>
        </w:rPr>
        <w:t>耗量和各种考核，</w:t>
      </w:r>
      <w:r>
        <w:rPr>
          <w:rFonts w:hint="eastAsia" w:ascii="宋体" w:hAnsi="宋体" w:eastAsia="宋体" w:cs="宋体"/>
          <w:b w:val="0"/>
          <w:bCs/>
          <w:color w:val="auto"/>
          <w:sz w:val="24"/>
          <w:szCs w:val="24"/>
          <w:lang w:eastAsia="zh-CN"/>
        </w:rPr>
        <w:t>计算出实际结算金额，</w:t>
      </w:r>
      <w:r>
        <w:rPr>
          <w:rFonts w:hint="eastAsia" w:ascii="宋体" w:hAnsi="宋体" w:eastAsia="宋体" w:cs="宋体"/>
          <w:b w:val="0"/>
          <w:bCs/>
          <w:color w:val="auto"/>
          <w:sz w:val="24"/>
          <w:szCs w:val="24"/>
        </w:rPr>
        <w:t>经与乙方共同确认</w:t>
      </w:r>
      <w:r>
        <w:rPr>
          <w:rFonts w:hint="eastAsia" w:ascii="宋体" w:hAnsi="宋体" w:eastAsia="宋体" w:cs="宋体"/>
          <w:b w:val="0"/>
          <w:bCs/>
          <w:color w:val="auto"/>
          <w:sz w:val="24"/>
          <w:szCs w:val="24"/>
          <w:lang w:eastAsia="zh-CN"/>
        </w:rPr>
        <w:t>无误</w:t>
      </w:r>
      <w:r>
        <w:rPr>
          <w:rFonts w:hint="eastAsia" w:ascii="宋体" w:hAnsi="宋体" w:eastAsia="宋体" w:cs="宋体"/>
          <w:b w:val="0"/>
          <w:bCs/>
          <w:color w:val="auto"/>
          <w:sz w:val="24"/>
          <w:szCs w:val="24"/>
        </w:rPr>
        <w:t>后报炉料部，炉料部通知乙方开具增值税专用发票结算；</w:t>
      </w:r>
    </w:p>
    <w:p>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jc w:val="both"/>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2、付款等事宜依照商务合同约定。</w:t>
      </w:r>
    </w:p>
    <w:p>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jc w:val="both"/>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四、其他</w:t>
      </w:r>
    </w:p>
    <w:p>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jc w:val="both"/>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1、乙方引流砂在使用过程中因质量、技术等问题不能适应甲方生产的，甲方有权终止承包合同。</w:t>
      </w:r>
    </w:p>
    <w:p>
      <w:pPr>
        <w:keepNext w:val="0"/>
        <w:keepLines w:val="0"/>
        <w:pageBreakBefore w:val="0"/>
        <w:widowControl w:val="0"/>
        <w:kinsoku/>
        <w:wordWrap/>
        <w:overflowPunct/>
        <w:topLinePunct w:val="0"/>
        <w:autoSpaceDE/>
        <w:autoSpaceDN/>
        <w:bidi w:val="0"/>
        <w:adjustRightInd/>
        <w:snapToGrid/>
        <w:spacing w:before="0" w:beforeLines="0" w:after="156" w:afterLines="50" w:line="400" w:lineRule="exact"/>
        <w:ind w:left="0" w:leftChars="0" w:right="0" w:rightChars="0"/>
        <w:jc w:val="both"/>
        <w:textAlignment w:val="auto"/>
        <w:outlineLvl w:val="9"/>
        <w:rPr>
          <w:rFonts w:hint="eastAsia" w:ascii="宋体" w:hAnsi="宋体" w:cs="宋体"/>
          <w:szCs w:val="22"/>
        </w:rPr>
      </w:pPr>
      <w:r>
        <w:rPr>
          <w:rFonts w:hint="eastAsia" w:ascii="宋体" w:hAnsi="宋体" w:eastAsia="宋体" w:cs="宋体"/>
          <w:b w:val="0"/>
          <w:bCs/>
          <w:color w:val="auto"/>
          <w:sz w:val="24"/>
          <w:szCs w:val="24"/>
        </w:rPr>
        <w:t>2、甲乙双方任何一方如终止协议，必须提前30天通知对方，经对方同意后方可终止协议，并办理交接清算手续，未经对方同意即单方面终止本协议，必须赔偿对方由此产生的一切损失。</w:t>
      </w:r>
      <w:bookmarkStart w:id="0" w:name="_GoBack"/>
      <w:bookmarkEnd w:id="0"/>
    </w:p>
    <w:p>
      <w:pPr>
        <w:pStyle w:val="21"/>
        <w:snapToGrid w:val="0"/>
        <w:spacing w:line="480" w:lineRule="auto"/>
        <w:rPr>
          <w:rFonts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1.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8"/>
          <w:szCs w:val="28"/>
          <w:u w:val="single"/>
          <w:lang w:val="en-US" w:eastAsia="zh-CN"/>
        </w:rPr>
        <w:t>15255329626@163.com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widowControl/>
        <w:shd w:val="clear" w:color="auto" w:fill="FFFFFF"/>
        <w:spacing w:line="360" w:lineRule="auto"/>
        <w:ind w:firstLine="4480" w:firstLineChars="1600"/>
        <w:jc w:val="left"/>
        <w:rPr>
          <w:rFonts w:hint="eastAsia" w:ascii="仿宋_GB2312" w:eastAsia="仿宋_GB2312"/>
          <w:sz w:val="28"/>
          <w:szCs w:val="28"/>
        </w:rPr>
      </w:pPr>
    </w:p>
    <w:p>
      <w:pPr>
        <w:widowControl/>
        <w:shd w:val="clear" w:color="auto" w:fill="FFFFFF"/>
        <w:spacing w:line="360" w:lineRule="auto"/>
        <w:ind w:firstLine="4480" w:firstLineChars="1600"/>
        <w:jc w:val="left"/>
        <w:rPr>
          <w:rFonts w:hint="eastAsia" w:ascii="仿宋_GB2312" w:eastAsia="仿宋_GB2312"/>
          <w:sz w:val="28"/>
          <w:szCs w:val="28"/>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rFonts w:hint="eastAsia"/>
          <w:b w:val="0"/>
          <w:bCs/>
          <w:sz w:val="28"/>
          <w:szCs w:val="28"/>
          <w:lang w:val="en-US" w:eastAsia="zh-CN"/>
        </w:rPr>
        <w:t xml:space="preserve"> </w:t>
      </w:r>
      <w:r>
        <w:rPr>
          <w:b w:val="0"/>
          <w:bCs/>
          <w:sz w:val="28"/>
          <w:szCs w:val="28"/>
        </w:rPr>
        <w:t xml:space="preserve">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ascii="宋体" w:hAnsi="宋体"/>
          <w:b/>
          <w:color w:val="FF0000"/>
          <w:sz w:val="28"/>
          <w:szCs w:val="28"/>
          <w:u w:val="single"/>
          <w:lang w:val="en-US" w:eastAsia="zh-CN"/>
        </w:rPr>
        <w:t>炼钢用铬质引流砂</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mc:AlternateContent>
          <mc:Choice Requires="wps">
            <w:drawing>
              <wp:anchor distT="0" distB="0" distL="114300" distR="114300" simplePos="0" relativeHeight="251658240"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1" name="矩形 6"/>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6" o:spid="_x0000_s1026" o:spt="1" style="position:absolute;left:0pt;margin-left:209.15pt;margin-top:2.25pt;height:84.7pt;width:147.5pt;z-index:251658240;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HZQv&#10;vNUAAAAJAQAADwAAAAAAAAABACAAAAAiAAAAZHJzL2Rvd25yZXYueG1sUEsBAhQAFAAAAAgAh07i&#10;QB/9Au4lAgAAZAQAAA4AAAAAAAAAAQAgAAAAJAEAAGRycy9lMm9Eb2MueG1sUEsFBgAAAAAGAAYA&#10;WQEAALs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r>
        <w:rPr>
          <w:rFonts w:hint="eastAsia"/>
        </w:rPr>
        <mc:AlternateContent>
          <mc:Choice Requires="wps">
            <w:drawing>
              <wp:anchor distT="0" distB="0" distL="114300" distR="114300" simplePos="0" relativeHeight="251658240"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2" name="矩形 7"/>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7" o:spid="_x0000_s1026" o:spt="1" style="position:absolute;left:0pt;margin-left:39.45pt;margin-top:1.6pt;height:84.7pt;width:147.5pt;z-index:251658240;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Db&#10;cADVAAAACAEAAA8AAAAAAAAAAQAgAAAAIgAAAGRycy9kb3ducmV2LnhtbFBLAQIUABQAAAAIAIdO&#10;4kBEH9WSJgIAAGQEAAAOAAAAAAAAAAEAIAAAACQBAABkcnMvZTJvRG9jLnhtbFBLBQYAAAAABgAG&#10;AFkBAAC8BQ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pPr>
      <w:r>
        <w:t xml:space="preserve">年 </w:t>
      </w:r>
      <w:r>
        <w:rPr>
          <w:rFonts w:hint="eastAsia"/>
        </w:rPr>
        <w:t xml:space="preserve">  </w:t>
      </w:r>
      <w:r>
        <w:t xml:space="preserve">月 </w:t>
      </w:r>
      <w:r>
        <w:rPr>
          <w:rFonts w:hint="eastAsia"/>
        </w:rPr>
        <w:t xml:space="preserve">   </w:t>
      </w:r>
      <w:r>
        <w:t>日</w:t>
      </w:r>
    </w:p>
    <w:p>
      <w:pPr>
        <w:widowControl/>
        <w:shd w:val="clear" w:color="auto" w:fill="FFFFFF"/>
        <w:spacing w:line="600" w:lineRule="atLeast"/>
        <w:jc w:val="left"/>
        <w:rPr>
          <w:rFonts w:hint="eastAsia" w:ascii="宋体" w:hAnsi="宋体" w:cs="宋体"/>
          <w:b/>
          <w:bCs/>
          <w:color w:val="FF0000"/>
          <w:kern w:val="0"/>
          <w:sz w:val="24"/>
          <w:szCs w:val="24"/>
        </w:rPr>
      </w:pPr>
      <w:r>
        <w:rPr>
          <w:rFonts w:hint="eastAsia" w:ascii="宋体" w:hAnsi="宋体" w:cs="宋体"/>
          <w:b/>
          <w:bCs/>
          <w:color w:val="FF0000"/>
          <w:kern w:val="0"/>
          <w:sz w:val="24"/>
          <w:szCs w:val="24"/>
        </w:rPr>
        <w:t>报价方式见下表：</w:t>
      </w:r>
    </w:p>
    <w:p>
      <w:pPr>
        <w:jc w:val="center"/>
        <w:rPr>
          <w:rFonts w:hint="eastAsia"/>
          <w:sz w:val="44"/>
          <w:szCs w:val="44"/>
        </w:rPr>
      </w:pPr>
      <w:r>
        <w:rPr>
          <w:rFonts w:hint="eastAsia"/>
          <w:sz w:val="44"/>
          <w:szCs w:val="44"/>
        </w:rPr>
        <w:t>报价统一格式</w:t>
      </w:r>
    </w:p>
    <w:tbl>
      <w:tblPr>
        <w:tblStyle w:val="10"/>
        <w:tblW w:w="52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9"/>
        <w:gridCol w:w="1230"/>
        <w:gridCol w:w="1210"/>
        <w:gridCol w:w="4114"/>
        <w:gridCol w:w="1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337" w:type="pct"/>
            <w:noWrap w:val="0"/>
            <w:vAlign w:val="center"/>
          </w:tcPr>
          <w:p>
            <w:pPr>
              <w:jc w:val="center"/>
              <w:rPr>
                <w:rFonts w:hint="eastAsia"/>
                <w:sz w:val="18"/>
                <w:szCs w:val="18"/>
              </w:rPr>
            </w:pPr>
            <w:r>
              <w:rPr>
                <w:rFonts w:hint="eastAsia"/>
                <w:sz w:val="18"/>
                <w:szCs w:val="18"/>
              </w:rPr>
              <w:t>序号</w:t>
            </w:r>
          </w:p>
        </w:tc>
        <w:tc>
          <w:tcPr>
            <w:tcW w:w="691" w:type="pct"/>
            <w:noWrap w:val="0"/>
            <w:vAlign w:val="center"/>
          </w:tcPr>
          <w:p>
            <w:pPr>
              <w:jc w:val="center"/>
              <w:rPr>
                <w:rFonts w:hint="eastAsia"/>
                <w:sz w:val="18"/>
                <w:szCs w:val="18"/>
              </w:rPr>
            </w:pPr>
            <w:r>
              <w:rPr>
                <w:rFonts w:hint="eastAsia"/>
                <w:sz w:val="18"/>
                <w:szCs w:val="18"/>
              </w:rPr>
              <w:t>物资名称</w:t>
            </w:r>
          </w:p>
        </w:tc>
        <w:tc>
          <w:tcPr>
            <w:tcW w:w="680" w:type="pct"/>
            <w:noWrap w:val="0"/>
            <w:vAlign w:val="center"/>
          </w:tcPr>
          <w:p>
            <w:pPr>
              <w:jc w:val="center"/>
              <w:rPr>
                <w:rFonts w:hint="eastAsia"/>
                <w:sz w:val="18"/>
                <w:szCs w:val="18"/>
              </w:rPr>
            </w:pPr>
            <w:r>
              <w:rPr>
                <w:rFonts w:hint="eastAsia"/>
                <w:sz w:val="18"/>
                <w:szCs w:val="18"/>
              </w:rPr>
              <w:t>理论要求数量</w:t>
            </w:r>
          </w:p>
        </w:tc>
        <w:tc>
          <w:tcPr>
            <w:tcW w:w="2312" w:type="pct"/>
            <w:noWrap w:val="0"/>
            <w:vAlign w:val="center"/>
          </w:tcPr>
          <w:p>
            <w:pPr>
              <w:jc w:val="center"/>
              <w:rPr>
                <w:rFonts w:hint="eastAsia"/>
                <w:sz w:val="18"/>
                <w:szCs w:val="18"/>
              </w:rPr>
            </w:pPr>
            <w:r>
              <w:rPr>
                <w:rFonts w:hint="eastAsia"/>
                <w:sz w:val="18"/>
                <w:szCs w:val="18"/>
              </w:rPr>
              <w:t>含税、含运费报价（元/吨）</w:t>
            </w:r>
          </w:p>
        </w:tc>
        <w:tc>
          <w:tcPr>
            <w:tcW w:w="978" w:type="pct"/>
            <w:noWrap w:val="0"/>
            <w:vAlign w:val="center"/>
          </w:tcPr>
          <w:p>
            <w:pPr>
              <w:jc w:val="center"/>
              <w:rPr>
                <w:rFonts w:hint="eastAsia"/>
                <w:sz w:val="18"/>
                <w:szCs w:val="18"/>
              </w:rPr>
            </w:pPr>
            <w:r>
              <w:rPr>
                <w:rFonts w:hint="eastAsia"/>
                <w:sz w:val="18"/>
                <w:szCs w:val="18"/>
              </w:rPr>
              <w:t>供应量（吨</w:t>
            </w:r>
            <w:r>
              <w:rPr>
                <w:rFonts w:hint="eastAsia"/>
                <w:sz w:val="18"/>
                <w:szCs w:val="18"/>
                <w:lang w:val="en-US" w:eastAsia="zh-CN"/>
              </w:rPr>
              <w:t>/月</w:t>
            </w:r>
            <w:r>
              <w:rPr>
                <w:rFonts w:hint="eastAsia"/>
                <w:sz w:val="18"/>
                <w:szCs w:val="18"/>
              </w:rPr>
              <w:t>）</w:t>
            </w:r>
          </w:p>
          <w:p>
            <w:pPr>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337" w:type="pct"/>
            <w:vMerge w:val="restart"/>
            <w:noWrap w:val="0"/>
            <w:vAlign w:val="center"/>
          </w:tcPr>
          <w:p>
            <w:pPr>
              <w:jc w:val="center"/>
              <w:rPr>
                <w:sz w:val="24"/>
                <w:szCs w:val="24"/>
              </w:rPr>
            </w:pPr>
            <w:r>
              <w:rPr>
                <w:rFonts w:hint="eastAsia"/>
                <w:sz w:val="24"/>
                <w:szCs w:val="24"/>
              </w:rPr>
              <w:t>1</w:t>
            </w:r>
          </w:p>
        </w:tc>
        <w:tc>
          <w:tcPr>
            <w:tcW w:w="691" w:type="pct"/>
            <w:vMerge w:val="restart"/>
            <w:noWrap w:val="0"/>
            <w:vAlign w:val="center"/>
          </w:tcPr>
          <w:p>
            <w:pPr>
              <w:jc w:val="center"/>
              <w:rPr>
                <w:rFonts w:hint="eastAsia" w:ascii="宋体" w:hAnsi="宋体" w:eastAsia="宋体"/>
                <w:b/>
                <w:color w:val="000000"/>
                <w:sz w:val="24"/>
                <w:szCs w:val="24"/>
                <w:lang w:eastAsia="zh-CN"/>
              </w:rPr>
            </w:pPr>
            <w:r>
              <w:rPr>
                <w:rFonts w:hint="eastAsia" w:ascii="宋体" w:hAnsi="宋体"/>
                <w:b/>
                <w:bCs/>
                <w:color w:val="FF0000"/>
                <w:sz w:val="28"/>
                <w:szCs w:val="28"/>
                <w:lang w:eastAsia="zh-CN"/>
              </w:rPr>
              <w:t>炼钢用铬质引流砂</w:t>
            </w:r>
          </w:p>
        </w:tc>
        <w:tc>
          <w:tcPr>
            <w:tcW w:w="680" w:type="pct"/>
            <w:vMerge w:val="restart"/>
            <w:noWrap w:val="0"/>
            <w:vAlign w:val="center"/>
          </w:tcPr>
          <w:p>
            <w:pPr>
              <w:jc w:val="center"/>
              <w:rPr>
                <w:rFonts w:hint="eastAsia" w:eastAsia="宋体"/>
                <w:sz w:val="24"/>
                <w:szCs w:val="24"/>
                <w:lang w:val="en-US" w:eastAsia="zh-CN"/>
              </w:rPr>
            </w:pPr>
            <w:r>
              <w:rPr>
                <w:rFonts w:hint="eastAsia" w:ascii="宋体" w:hAnsi="宋体"/>
                <w:b/>
                <w:color w:val="FF0000"/>
                <w:sz w:val="28"/>
                <w:szCs w:val="28"/>
                <w:highlight w:val="none"/>
              </w:rPr>
              <w:t>约</w:t>
            </w:r>
            <w:r>
              <w:rPr>
                <w:rFonts w:hint="eastAsia" w:ascii="宋体" w:hAnsi="宋体"/>
                <w:b/>
                <w:color w:val="FF0000"/>
                <w:sz w:val="28"/>
                <w:szCs w:val="28"/>
                <w:highlight w:val="none"/>
                <w:lang w:val="en-US" w:eastAsia="zh-CN"/>
              </w:rPr>
              <w:t>100</w:t>
            </w:r>
            <w:r>
              <w:rPr>
                <w:rFonts w:hint="eastAsia" w:ascii="宋体" w:hAnsi="宋体"/>
                <w:b/>
                <w:color w:val="FF0000"/>
                <w:sz w:val="28"/>
                <w:szCs w:val="28"/>
                <w:highlight w:val="none"/>
              </w:rPr>
              <w:t>吨</w:t>
            </w:r>
            <w:r>
              <w:rPr>
                <w:rFonts w:hint="eastAsia" w:ascii="宋体" w:hAnsi="宋体"/>
                <w:b/>
                <w:color w:val="FF0000"/>
                <w:sz w:val="28"/>
                <w:szCs w:val="28"/>
                <w:highlight w:val="none"/>
                <w:lang w:val="en-US" w:eastAsia="zh-CN"/>
              </w:rPr>
              <w:t>/月</w:t>
            </w:r>
          </w:p>
        </w:tc>
        <w:tc>
          <w:tcPr>
            <w:tcW w:w="2312" w:type="pct"/>
            <w:noWrap w:val="0"/>
            <w:vAlign w:val="top"/>
          </w:tcPr>
          <w:p>
            <w:pPr>
              <w:jc w:val="left"/>
              <w:rPr>
                <w:rFonts w:hint="eastAsia"/>
                <w:sz w:val="24"/>
                <w:szCs w:val="24"/>
              </w:rPr>
            </w:pPr>
          </w:p>
          <w:p>
            <w:pPr>
              <w:jc w:val="left"/>
              <w:rPr>
                <w:rFonts w:hint="eastAsia"/>
                <w:sz w:val="24"/>
                <w:szCs w:val="24"/>
              </w:rPr>
            </w:pPr>
            <w:r>
              <w:rPr>
                <w:rFonts w:hint="eastAsia"/>
                <w:sz w:val="24"/>
                <w:szCs w:val="24"/>
              </w:rPr>
              <w:t>小写：</w:t>
            </w:r>
          </w:p>
        </w:tc>
        <w:tc>
          <w:tcPr>
            <w:tcW w:w="978" w:type="pct"/>
            <w:vMerge w:val="restart"/>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337" w:type="pct"/>
            <w:vMerge w:val="continue"/>
            <w:noWrap w:val="0"/>
            <w:vAlign w:val="center"/>
          </w:tcPr>
          <w:p>
            <w:pPr>
              <w:jc w:val="center"/>
              <w:rPr>
                <w:rFonts w:hint="eastAsia"/>
                <w:sz w:val="24"/>
                <w:szCs w:val="24"/>
              </w:rPr>
            </w:pPr>
          </w:p>
        </w:tc>
        <w:tc>
          <w:tcPr>
            <w:tcW w:w="691" w:type="pct"/>
            <w:vMerge w:val="continue"/>
            <w:noWrap w:val="0"/>
            <w:vAlign w:val="center"/>
          </w:tcPr>
          <w:p>
            <w:pPr>
              <w:jc w:val="center"/>
              <w:rPr>
                <w:rFonts w:hint="eastAsia" w:ascii="宋体" w:hAnsi="宋体"/>
                <w:b/>
                <w:color w:val="000000"/>
                <w:sz w:val="24"/>
                <w:szCs w:val="24"/>
              </w:rPr>
            </w:pPr>
          </w:p>
        </w:tc>
        <w:tc>
          <w:tcPr>
            <w:tcW w:w="680" w:type="pct"/>
            <w:vMerge w:val="continue"/>
            <w:noWrap w:val="0"/>
            <w:vAlign w:val="center"/>
          </w:tcPr>
          <w:p>
            <w:pPr>
              <w:jc w:val="center"/>
              <w:rPr>
                <w:rFonts w:hint="eastAsia"/>
                <w:sz w:val="24"/>
                <w:szCs w:val="24"/>
              </w:rPr>
            </w:pPr>
          </w:p>
        </w:tc>
        <w:tc>
          <w:tcPr>
            <w:tcW w:w="2312" w:type="pct"/>
            <w:noWrap w:val="0"/>
            <w:vAlign w:val="top"/>
          </w:tcPr>
          <w:p>
            <w:pPr>
              <w:jc w:val="left"/>
              <w:rPr>
                <w:rFonts w:hint="eastAsia"/>
                <w:sz w:val="24"/>
                <w:szCs w:val="24"/>
              </w:rPr>
            </w:pPr>
          </w:p>
          <w:p>
            <w:pPr>
              <w:jc w:val="left"/>
              <w:rPr>
                <w:rFonts w:hint="eastAsia"/>
                <w:sz w:val="24"/>
                <w:szCs w:val="24"/>
              </w:rPr>
            </w:pPr>
            <w:r>
              <w:rPr>
                <w:rFonts w:hint="eastAsia"/>
                <w:sz w:val="24"/>
                <w:szCs w:val="24"/>
              </w:rPr>
              <w:t>大写：</w:t>
            </w:r>
          </w:p>
        </w:tc>
        <w:tc>
          <w:tcPr>
            <w:tcW w:w="978" w:type="pct"/>
            <w:vMerge w:val="continue"/>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5000" w:type="pct"/>
            <w:gridSpan w:val="5"/>
            <w:noWrap w:val="0"/>
            <w:vAlign w:val="top"/>
          </w:tcPr>
          <w:p>
            <w:pPr>
              <w:rPr>
                <w:rFonts w:hint="default" w:eastAsia="宋体"/>
                <w:sz w:val="28"/>
                <w:szCs w:val="28"/>
                <w:lang w:val="en-US" w:eastAsia="zh-CN"/>
              </w:rPr>
            </w:pPr>
            <w:r>
              <w:rPr>
                <w:rFonts w:hint="eastAsia"/>
                <w:sz w:val="28"/>
                <w:szCs w:val="28"/>
              </w:rPr>
              <w:t>备注: 以上报价含税、含运费，一票制</w:t>
            </w:r>
            <w:r>
              <w:rPr>
                <w:rFonts w:hint="eastAsia"/>
                <w:sz w:val="28"/>
                <w:szCs w:val="28"/>
                <w:lang w:eastAsia="zh-CN"/>
              </w:rPr>
              <w:t>，税率为</w:t>
            </w:r>
            <w:r>
              <w:rPr>
                <w:rFonts w:hint="eastAsia"/>
                <w:sz w:val="28"/>
                <w:szCs w:val="28"/>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5000" w:type="pct"/>
            <w:gridSpan w:val="5"/>
            <w:noWrap w:val="0"/>
            <w:vAlign w:val="top"/>
          </w:tcPr>
          <w:p>
            <w:pPr>
              <w:rPr>
                <w:rFonts w:hint="eastAsia"/>
                <w:sz w:val="28"/>
                <w:szCs w:val="28"/>
              </w:rPr>
            </w:pPr>
            <w:r>
              <w:rPr>
                <w:rFonts w:hint="eastAsia"/>
                <w:sz w:val="28"/>
                <w:szCs w:val="28"/>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5000" w:type="pct"/>
            <w:gridSpan w:val="5"/>
            <w:noWrap w:val="0"/>
            <w:vAlign w:val="top"/>
          </w:tcPr>
          <w:p>
            <w:pPr>
              <w:rPr>
                <w:rFonts w:hint="eastAsia"/>
                <w:sz w:val="28"/>
                <w:szCs w:val="28"/>
              </w:rPr>
            </w:pPr>
            <w:r>
              <w:rPr>
                <w:rFonts w:hint="eastAsia"/>
                <w:sz w:val="28"/>
                <w:szCs w:val="28"/>
              </w:rPr>
              <w:t>投标单位公章及签字：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5000" w:type="pct"/>
            <w:gridSpan w:val="5"/>
            <w:noWrap w:val="0"/>
            <w:vAlign w:val="top"/>
          </w:tcPr>
          <w:p>
            <w:pPr>
              <w:rPr>
                <w:rFonts w:hint="eastAsia"/>
                <w:sz w:val="28"/>
                <w:szCs w:val="28"/>
              </w:rPr>
            </w:pPr>
            <w:r>
              <w:rPr>
                <w:rFonts w:hint="eastAsia"/>
                <w:sz w:val="28"/>
                <w:szCs w:val="28"/>
              </w:rPr>
              <w:t>日期：</w:t>
            </w:r>
          </w:p>
        </w:tc>
      </w:tr>
    </w:tbl>
    <w:p>
      <w:pPr>
        <w:spacing w:line="480" w:lineRule="auto"/>
        <w:rPr>
          <w:rFonts w:hint="eastAsia"/>
          <w:color w:val="000000"/>
          <w:sz w:val="24"/>
          <w:szCs w:val="24"/>
        </w:rPr>
      </w:pPr>
    </w:p>
    <w:p>
      <w:pPr>
        <w:tabs>
          <w:tab w:val="left" w:pos="2680"/>
        </w:tabs>
        <w:jc w:val="left"/>
        <w:rPr>
          <w:b/>
          <w:bCs/>
        </w:rPr>
      </w:pPr>
    </w:p>
    <w:p>
      <w:pPr>
        <w:pStyle w:val="9"/>
        <w:widowControl/>
        <w:ind w:firstLine="960" w:firstLineChars="400"/>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9D4819"/>
    <w:multiLevelType w:val="singleLevel"/>
    <w:tmpl w:val="AD9D4819"/>
    <w:lvl w:ilvl="0" w:tentative="0">
      <w:start w:val="1"/>
      <w:numFmt w:val="decimal"/>
      <w:suff w:val="nothing"/>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551CE"/>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935619"/>
    <w:rsid w:val="01BA37EC"/>
    <w:rsid w:val="038D2F19"/>
    <w:rsid w:val="043C4162"/>
    <w:rsid w:val="04823B21"/>
    <w:rsid w:val="05325D34"/>
    <w:rsid w:val="053B5FB3"/>
    <w:rsid w:val="05C52E89"/>
    <w:rsid w:val="06CB7169"/>
    <w:rsid w:val="07BA48CA"/>
    <w:rsid w:val="0831406E"/>
    <w:rsid w:val="085B58B3"/>
    <w:rsid w:val="08A96692"/>
    <w:rsid w:val="0B5E1A54"/>
    <w:rsid w:val="0BFF25BD"/>
    <w:rsid w:val="0CBC295F"/>
    <w:rsid w:val="0DF07D84"/>
    <w:rsid w:val="0E497616"/>
    <w:rsid w:val="0E842CB1"/>
    <w:rsid w:val="0F0803D8"/>
    <w:rsid w:val="0F347211"/>
    <w:rsid w:val="10CA64E1"/>
    <w:rsid w:val="110928F7"/>
    <w:rsid w:val="11654D47"/>
    <w:rsid w:val="135C10D5"/>
    <w:rsid w:val="139F3DA1"/>
    <w:rsid w:val="13D576D7"/>
    <w:rsid w:val="154D48F1"/>
    <w:rsid w:val="16541AFE"/>
    <w:rsid w:val="1694444C"/>
    <w:rsid w:val="17F97F08"/>
    <w:rsid w:val="18560C92"/>
    <w:rsid w:val="18ED4DB4"/>
    <w:rsid w:val="19B16948"/>
    <w:rsid w:val="1A8A6D05"/>
    <w:rsid w:val="1CCB1E53"/>
    <w:rsid w:val="1D2E11E1"/>
    <w:rsid w:val="1E8E57E6"/>
    <w:rsid w:val="1E937D02"/>
    <w:rsid w:val="1F107E3E"/>
    <w:rsid w:val="1F4242F7"/>
    <w:rsid w:val="1F802445"/>
    <w:rsid w:val="205026F2"/>
    <w:rsid w:val="21133B37"/>
    <w:rsid w:val="21534F77"/>
    <w:rsid w:val="21A2160C"/>
    <w:rsid w:val="21E966E6"/>
    <w:rsid w:val="22B96773"/>
    <w:rsid w:val="22E00851"/>
    <w:rsid w:val="23CB766B"/>
    <w:rsid w:val="23D22DCD"/>
    <w:rsid w:val="246A25A2"/>
    <w:rsid w:val="25206CD2"/>
    <w:rsid w:val="25230E4D"/>
    <w:rsid w:val="25B129B0"/>
    <w:rsid w:val="26F50CB1"/>
    <w:rsid w:val="26F906B4"/>
    <w:rsid w:val="278055FF"/>
    <w:rsid w:val="288D3DC5"/>
    <w:rsid w:val="28E2171B"/>
    <w:rsid w:val="29401D6D"/>
    <w:rsid w:val="2BBB5AD5"/>
    <w:rsid w:val="2BF10F3E"/>
    <w:rsid w:val="2BF40243"/>
    <w:rsid w:val="2C204052"/>
    <w:rsid w:val="2C4E01C4"/>
    <w:rsid w:val="2CF31D5E"/>
    <w:rsid w:val="2E3D1B0F"/>
    <w:rsid w:val="2EDD294B"/>
    <w:rsid w:val="3036622A"/>
    <w:rsid w:val="30CA3841"/>
    <w:rsid w:val="3130279D"/>
    <w:rsid w:val="31DF7B93"/>
    <w:rsid w:val="339D246B"/>
    <w:rsid w:val="342060A8"/>
    <w:rsid w:val="34BB556C"/>
    <w:rsid w:val="35212328"/>
    <w:rsid w:val="358603F2"/>
    <w:rsid w:val="36A65EF8"/>
    <w:rsid w:val="36FB2C59"/>
    <w:rsid w:val="373827F1"/>
    <w:rsid w:val="379345D1"/>
    <w:rsid w:val="37974BFF"/>
    <w:rsid w:val="37BE23C2"/>
    <w:rsid w:val="387F2F2C"/>
    <w:rsid w:val="3A3F65BD"/>
    <w:rsid w:val="3A773720"/>
    <w:rsid w:val="3B14535E"/>
    <w:rsid w:val="3C456A69"/>
    <w:rsid w:val="3C487023"/>
    <w:rsid w:val="3C887586"/>
    <w:rsid w:val="3D5A40AB"/>
    <w:rsid w:val="3DB441B2"/>
    <w:rsid w:val="3DD2066D"/>
    <w:rsid w:val="3E371640"/>
    <w:rsid w:val="3EB93F1F"/>
    <w:rsid w:val="3EF869AA"/>
    <w:rsid w:val="3F0B65A3"/>
    <w:rsid w:val="3FC82DB5"/>
    <w:rsid w:val="404A6AC9"/>
    <w:rsid w:val="41394D83"/>
    <w:rsid w:val="41A706B0"/>
    <w:rsid w:val="41BF02F4"/>
    <w:rsid w:val="422E1FDF"/>
    <w:rsid w:val="423C71D1"/>
    <w:rsid w:val="426213B7"/>
    <w:rsid w:val="42CE1EFE"/>
    <w:rsid w:val="4500284B"/>
    <w:rsid w:val="45407B03"/>
    <w:rsid w:val="45C004AA"/>
    <w:rsid w:val="47847BD9"/>
    <w:rsid w:val="47AD4330"/>
    <w:rsid w:val="48E1049E"/>
    <w:rsid w:val="49280B38"/>
    <w:rsid w:val="492C5B3D"/>
    <w:rsid w:val="4B635392"/>
    <w:rsid w:val="4BA21255"/>
    <w:rsid w:val="4DC66F68"/>
    <w:rsid w:val="514F2EE0"/>
    <w:rsid w:val="51A458AF"/>
    <w:rsid w:val="52E54E97"/>
    <w:rsid w:val="52EE0AE7"/>
    <w:rsid w:val="554C057B"/>
    <w:rsid w:val="562E1D47"/>
    <w:rsid w:val="566E6D8E"/>
    <w:rsid w:val="56FF0A43"/>
    <w:rsid w:val="57AC75B3"/>
    <w:rsid w:val="57D705F2"/>
    <w:rsid w:val="5AAF6E02"/>
    <w:rsid w:val="5AEA3AD0"/>
    <w:rsid w:val="5B1D2529"/>
    <w:rsid w:val="5B35349E"/>
    <w:rsid w:val="5BA959B9"/>
    <w:rsid w:val="5D173705"/>
    <w:rsid w:val="5D1B4B8A"/>
    <w:rsid w:val="5D915ACD"/>
    <w:rsid w:val="5E611270"/>
    <w:rsid w:val="5EB2026E"/>
    <w:rsid w:val="61033D16"/>
    <w:rsid w:val="625B24D7"/>
    <w:rsid w:val="62CD795C"/>
    <w:rsid w:val="66EA0C9A"/>
    <w:rsid w:val="66FB3BC1"/>
    <w:rsid w:val="678F7868"/>
    <w:rsid w:val="68985C4A"/>
    <w:rsid w:val="68BB275A"/>
    <w:rsid w:val="695E0A51"/>
    <w:rsid w:val="6AE713EB"/>
    <w:rsid w:val="6C7B13C4"/>
    <w:rsid w:val="6CA73029"/>
    <w:rsid w:val="6D027CD6"/>
    <w:rsid w:val="6DD71BCE"/>
    <w:rsid w:val="6E550ED4"/>
    <w:rsid w:val="6EA5652C"/>
    <w:rsid w:val="6ED71557"/>
    <w:rsid w:val="706A3FF6"/>
    <w:rsid w:val="70D03715"/>
    <w:rsid w:val="70E0155E"/>
    <w:rsid w:val="711219DD"/>
    <w:rsid w:val="71F96DCA"/>
    <w:rsid w:val="72107C5B"/>
    <w:rsid w:val="732D2693"/>
    <w:rsid w:val="7357254E"/>
    <w:rsid w:val="73611393"/>
    <w:rsid w:val="754F1E1A"/>
    <w:rsid w:val="761859F6"/>
    <w:rsid w:val="76206BC5"/>
    <w:rsid w:val="778A5616"/>
    <w:rsid w:val="780E1C86"/>
    <w:rsid w:val="797A02ED"/>
    <w:rsid w:val="79B23223"/>
    <w:rsid w:val="79DE1204"/>
    <w:rsid w:val="7A447EB1"/>
    <w:rsid w:val="7A6263B1"/>
    <w:rsid w:val="7ADF17B7"/>
    <w:rsid w:val="7B386B42"/>
    <w:rsid w:val="7BBC102F"/>
    <w:rsid w:val="7BD509C2"/>
    <w:rsid w:val="7C9625E2"/>
    <w:rsid w:val="7D2A4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2"/>
    <w:qFormat/>
    <w:uiPriority w:val="0"/>
    <w:rPr>
      <w:rFonts w:ascii="宋体" w:hAnsi="宋体"/>
      <w:b/>
      <w:sz w:val="36"/>
      <w:szCs w:val="36"/>
    </w:rPr>
  </w:style>
  <w:style w:type="character" w:customStyle="1" w:styleId="17">
    <w:name w:val="正文文本 Char"/>
    <w:basedOn w:val="11"/>
    <w:link w:val="3"/>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0</TotalTime>
  <ScaleCrop>false</ScaleCrop>
  <LinksUpToDate>false</LinksUpToDate>
  <CharactersWithSpaces>5037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2020-11-12T06:51:58Z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