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炼钢精炼钢包、混砌钢包耐材总承包</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23</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SC202011014JLGBHQGBNCZCB</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炼钢精炼钢包、混砌钢包耐材总承包</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炼钢部：       马  工    13170035691</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10</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16日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10</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rPr>
        <w:t>满足炼钢技术协议要求，详见附件资料。</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lang w:val="en-US" w:eastAsia="zh-CN"/>
        </w:rPr>
        <w:t>钢包耐材承包分两个部分：精炼钢包耐材承包和混砌钢包耐材承包，两个部分分开报价，以总价进行评标。</w:t>
      </w:r>
    </w:p>
    <w:p>
      <w:pPr>
        <w:numPr>
          <w:ilvl w:val="0"/>
          <w:numId w:val="8"/>
        </w:numPr>
        <w:spacing w:line="360" w:lineRule="auto"/>
        <w:ind w:left="0" w:leftChars="0" w:firstLine="482" w:firstLineChars="200"/>
        <w:rPr>
          <w:rFonts w:hint="eastAsia" w:ascii="宋体" w:hAnsi="宋体"/>
          <w:b/>
          <w:color w:val="FF0000"/>
          <w:sz w:val="24"/>
          <w:szCs w:val="24"/>
          <w:lang w:eastAsia="zh-CN"/>
        </w:rPr>
      </w:pPr>
      <w:r>
        <w:rPr>
          <w:rFonts w:hint="eastAsia" w:ascii="宋体" w:hAnsi="宋体"/>
          <w:b/>
          <w:color w:val="FF0000"/>
          <w:sz w:val="24"/>
          <w:szCs w:val="24"/>
        </w:rPr>
        <w:t>要求提供</w:t>
      </w:r>
      <w:r>
        <w:rPr>
          <w:rFonts w:hint="eastAsia" w:ascii="宋体" w:hAnsi="宋体"/>
          <w:b/>
          <w:color w:val="FF0000"/>
          <w:sz w:val="24"/>
          <w:szCs w:val="24"/>
          <w:lang w:val="en-US" w:eastAsia="zh-CN"/>
        </w:rPr>
        <w:t>业内</w:t>
      </w:r>
      <w:r>
        <w:rPr>
          <w:rFonts w:hint="eastAsia" w:ascii="宋体" w:hAnsi="宋体"/>
          <w:b/>
          <w:color w:val="FF0000"/>
          <w:sz w:val="24"/>
          <w:szCs w:val="24"/>
        </w:rPr>
        <w:t>三份</w:t>
      </w:r>
      <w:r>
        <w:rPr>
          <w:rFonts w:hint="eastAsia" w:ascii="宋体" w:hAnsi="宋体"/>
          <w:b/>
          <w:color w:val="FF0000"/>
          <w:sz w:val="24"/>
          <w:szCs w:val="24"/>
          <w:lang w:eastAsia="zh-CN"/>
        </w:rPr>
        <w:t>以上</w:t>
      </w:r>
      <w:r>
        <w:rPr>
          <w:rFonts w:hint="eastAsia" w:ascii="宋体" w:hAnsi="宋体"/>
          <w:b/>
          <w:color w:val="FF0000"/>
          <w:sz w:val="24"/>
          <w:szCs w:val="24"/>
          <w:lang w:val="en-US" w:eastAsia="zh-CN"/>
        </w:rPr>
        <w:t>大</w:t>
      </w:r>
      <w:r>
        <w:rPr>
          <w:rFonts w:hint="eastAsia" w:ascii="宋体" w:hAnsi="宋体"/>
          <w:b/>
          <w:color w:val="FF0000"/>
          <w:sz w:val="24"/>
          <w:szCs w:val="24"/>
        </w:rPr>
        <w:t>型钢厂</w:t>
      </w:r>
      <w:r>
        <w:rPr>
          <w:rFonts w:hint="eastAsia" w:ascii="宋体" w:hAnsi="宋体"/>
          <w:b/>
          <w:color w:val="FF0000"/>
          <w:sz w:val="24"/>
          <w:szCs w:val="24"/>
          <w:lang w:val="en-US" w:eastAsia="zh-CN"/>
        </w:rPr>
        <w:t>承包业绩（业绩附上近一年合同及发票复印件）</w:t>
      </w:r>
      <w:r>
        <w:rPr>
          <w:rFonts w:hint="eastAsia" w:ascii="宋体" w:hAnsi="宋体"/>
          <w:b/>
          <w:color w:val="FF0000"/>
          <w:sz w:val="24"/>
          <w:szCs w:val="24"/>
        </w:rPr>
        <w:t>。</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lang w:eastAsia="zh-CN"/>
        </w:rPr>
        <w:t>本次招标投标保证金缴纳</w:t>
      </w:r>
      <w:r>
        <w:rPr>
          <w:rFonts w:hint="eastAsia" w:ascii="宋体" w:hAnsi="宋体"/>
          <w:b/>
          <w:color w:val="FF0000"/>
          <w:sz w:val="24"/>
          <w:szCs w:val="24"/>
          <w:lang w:val="en-US" w:eastAsia="zh-CN"/>
        </w:rPr>
        <w:t>2</w:t>
      </w:r>
      <w:r>
        <w:rPr>
          <w:rFonts w:hint="eastAsia" w:ascii="宋体" w:hAnsi="宋体"/>
          <w:b/>
          <w:color w:val="FF0000"/>
          <w:sz w:val="24"/>
          <w:szCs w:val="24"/>
          <w:lang w:eastAsia="zh-CN"/>
        </w:rPr>
        <w:t>0万元整</w:t>
      </w:r>
      <w:r>
        <w:rPr>
          <w:rFonts w:hint="eastAsia" w:ascii="宋体" w:hAnsi="宋体"/>
          <w:b/>
          <w:color w:val="FF0000"/>
          <w:sz w:val="24"/>
          <w:szCs w:val="24"/>
          <w:lang w:val="en-US" w:eastAsia="zh-CN"/>
        </w:rPr>
        <w:t>,</w:t>
      </w:r>
      <w:r>
        <w:rPr>
          <w:rFonts w:hint="eastAsia" w:ascii="宋体" w:hAnsi="宋体"/>
          <w:b/>
          <w:color w:val="FF0000"/>
          <w:sz w:val="24"/>
          <w:szCs w:val="24"/>
          <w:lang w:eastAsia="zh-CN"/>
        </w:rPr>
        <w:t>本次招标要求中标后按要求缴纳</w:t>
      </w:r>
      <w:r>
        <w:rPr>
          <w:rFonts w:hint="eastAsia" w:ascii="宋体" w:hAnsi="宋体"/>
          <w:b/>
          <w:color w:val="FF0000"/>
          <w:sz w:val="24"/>
          <w:szCs w:val="24"/>
          <w:lang w:val="en-US" w:eastAsia="zh-CN"/>
        </w:rPr>
        <w:t>60万安全保障金</w:t>
      </w:r>
      <w:r>
        <w:rPr>
          <w:rFonts w:hint="eastAsia" w:ascii="宋体" w:hAnsi="宋体"/>
          <w:b/>
          <w:color w:val="FF0000"/>
          <w:sz w:val="24"/>
          <w:szCs w:val="24"/>
          <w:lang w:eastAsia="zh-CN"/>
        </w:rPr>
        <w:t>。</w:t>
      </w:r>
      <w:r>
        <w:rPr>
          <w:rFonts w:hint="eastAsia" w:ascii="宋体" w:hAnsi="宋体"/>
          <w:b/>
          <w:color w:val="FF0000"/>
          <w:sz w:val="24"/>
          <w:szCs w:val="24"/>
          <w:lang w:val="en-US" w:eastAsia="zh-CN"/>
        </w:rPr>
        <w:t>若中标，在签订商务合同前按要求继续追缴相应履约保证金。</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招标合同执行周期为一年；</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精炼钢包耐材承包</w:t>
      </w:r>
      <w:r>
        <w:rPr>
          <w:rFonts w:hint="eastAsia" w:ascii="宋体" w:hAnsi="宋体"/>
          <w:b/>
          <w:color w:val="FF0000"/>
          <w:sz w:val="24"/>
          <w:szCs w:val="24"/>
        </w:rPr>
        <w:t>最高投标限价</w:t>
      </w:r>
      <w:r>
        <w:rPr>
          <w:rFonts w:hint="eastAsia" w:ascii="宋体" w:hAnsi="宋体"/>
          <w:b/>
          <w:color w:val="FF0000"/>
          <w:sz w:val="24"/>
          <w:szCs w:val="24"/>
          <w:lang w:val="en-US" w:eastAsia="zh-CN"/>
        </w:rPr>
        <w:t>21.68</w:t>
      </w:r>
      <w:r>
        <w:rPr>
          <w:rFonts w:hint="eastAsia" w:ascii="宋体" w:hAnsi="宋体"/>
          <w:b/>
          <w:color w:val="FF0000"/>
          <w:sz w:val="24"/>
          <w:szCs w:val="24"/>
        </w:rPr>
        <w:t>元</w:t>
      </w:r>
      <w:r>
        <w:rPr>
          <w:rFonts w:hint="eastAsia" w:ascii="宋体" w:hAnsi="宋体"/>
          <w:b/>
          <w:color w:val="FF0000"/>
          <w:sz w:val="24"/>
          <w:szCs w:val="24"/>
          <w:lang w:val="en-US" w:eastAsia="zh-CN"/>
        </w:rPr>
        <w:t>/吨钢</w:t>
      </w:r>
      <w:r>
        <w:rPr>
          <w:rFonts w:hint="eastAsia" w:ascii="宋体" w:hAnsi="宋体"/>
          <w:b/>
          <w:color w:val="FF0000"/>
          <w:sz w:val="24"/>
          <w:szCs w:val="24"/>
        </w:rPr>
        <w:t>（大写：</w:t>
      </w:r>
      <w:r>
        <w:rPr>
          <w:rFonts w:hint="eastAsia" w:ascii="宋体" w:hAnsi="宋体"/>
          <w:b/>
          <w:color w:val="FF0000"/>
          <w:sz w:val="24"/>
          <w:szCs w:val="24"/>
          <w:lang w:val="en-US" w:eastAsia="zh-CN"/>
        </w:rPr>
        <w:t>贰拾壹元陆角捌分每吨钢</w:t>
      </w:r>
      <w:r>
        <w:rPr>
          <w:rFonts w:hint="eastAsia" w:ascii="宋体" w:hAnsi="宋体"/>
          <w:b/>
          <w:color w:val="FF0000"/>
          <w:sz w:val="24"/>
          <w:szCs w:val="24"/>
        </w:rPr>
        <w:t>），</w:t>
      </w:r>
      <w:r>
        <w:rPr>
          <w:rFonts w:hint="eastAsia" w:ascii="宋体" w:hAnsi="宋体"/>
          <w:b/>
          <w:color w:val="FF0000"/>
          <w:sz w:val="24"/>
          <w:szCs w:val="24"/>
          <w:lang w:val="en-US" w:eastAsia="zh-CN"/>
        </w:rPr>
        <w:t>混砌钢包耐材承包</w:t>
      </w:r>
      <w:r>
        <w:rPr>
          <w:rFonts w:hint="eastAsia" w:ascii="宋体" w:hAnsi="宋体"/>
          <w:b/>
          <w:color w:val="FF0000"/>
          <w:sz w:val="24"/>
          <w:szCs w:val="24"/>
        </w:rPr>
        <w:t>最高投标限价</w:t>
      </w:r>
      <w:r>
        <w:rPr>
          <w:rFonts w:hint="eastAsia" w:ascii="宋体" w:hAnsi="宋体"/>
          <w:b/>
          <w:color w:val="FF0000"/>
          <w:sz w:val="24"/>
          <w:szCs w:val="24"/>
          <w:lang w:val="en-US" w:eastAsia="zh-CN"/>
        </w:rPr>
        <w:t>18</w:t>
      </w:r>
      <w:r>
        <w:rPr>
          <w:rFonts w:hint="eastAsia" w:ascii="宋体" w:hAnsi="宋体"/>
          <w:b/>
          <w:color w:val="FF0000"/>
          <w:sz w:val="24"/>
          <w:szCs w:val="24"/>
        </w:rPr>
        <w:t>元</w:t>
      </w:r>
      <w:r>
        <w:rPr>
          <w:rFonts w:hint="eastAsia" w:ascii="宋体" w:hAnsi="宋体"/>
          <w:b/>
          <w:color w:val="FF0000"/>
          <w:sz w:val="24"/>
          <w:szCs w:val="24"/>
          <w:lang w:val="en-US" w:eastAsia="zh-CN"/>
        </w:rPr>
        <w:t>/吨钢</w:t>
      </w:r>
      <w:r>
        <w:rPr>
          <w:rFonts w:hint="eastAsia" w:ascii="宋体" w:hAnsi="宋体"/>
          <w:b/>
          <w:color w:val="FF0000"/>
          <w:sz w:val="24"/>
          <w:szCs w:val="24"/>
        </w:rPr>
        <w:t>（大写：</w:t>
      </w:r>
      <w:r>
        <w:rPr>
          <w:rFonts w:hint="eastAsia" w:ascii="宋体" w:hAnsi="宋体"/>
          <w:b/>
          <w:color w:val="FF0000"/>
          <w:sz w:val="24"/>
          <w:szCs w:val="24"/>
          <w:lang w:val="en-US" w:eastAsia="zh-CN"/>
        </w:rPr>
        <w:t>壹拾捌元每吨钢</w:t>
      </w:r>
      <w:r>
        <w:rPr>
          <w:rFonts w:hint="eastAsia" w:ascii="宋体" w:hAnsi="宋体"/>
          <w:b/>
          <w:color w:val="FF0000"/>
          <w:sz w:val="24"/>
          <w:szCs w:val="24"/>
        </w:rPr>
        <w:t>）</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p>
    <w:p>
      <w:pPr>
        <w:widowControl w:val="0"/>
        <w:numPr>
          <w:ilvl w:val="0"/>
          <w:numId w:val="0"/>
        </w:numPr>
        <w:spacing w:line="360" w:lineRule="auto"/>
        <w:jc w:val="both"/>
        <w:rPr>
          <w:rFonts w:hint="eastAsia" w:ascii="宋体" w:hAnsi="宋体"/>
          <w:b/>
          <w:color w:val="FF0000"/>
          <w:sz w:val="24"/>
          <w:szCs w:val="24"/>
        </w:rPr>
      </w:pPr>
      <w:bookmarkStart w:id="0" w:name="_GoBack"/>
      <w:bookmarkEnd w:id="0"/>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23</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炼钢精炼钢包、混砌钢包耐材总承包</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pPr w:leftFromText="180" w:rightFromText="180" w:vertAnchor="text" w:horzAnchor="page" w:tblpX="723" w:tblpY="356"/>
        <w:tblOverlap w:val="never"/>
        <w:tblW w:w="10416" w:type="dxa"/>
        <w:tblInd w:w="0" w:type="dxa"/>
        <w:shd w:val="clear" w:color="auto" w:fill="auto"/>
        <w:tblLayout w:type="autofit"/>
        <w:tblCellMar>
          <w:top w:w="0" w:type="dxa"/>
          <w:left w:w="0" w:type="dxa"/>
          <w:bottom w:w="0" w:type="dxa"/>
          <w:right w:w="0" w:type="dxa"/>
        </w:tblCellMar>
      </w:tblPr>
      <w:tblGrid>
        <w:gridCol w:w="1229"/>
        <w:gridCol w:w="2374"/>
        <w:gridCol w:w="4675"/>
        <w:gridCol w:w="909"/>
        <w:gridCol w:w="1229"/>
      </w:tblGrid>
      <w:tr>
        <w:tblPrEx>
          <w:shd w:val="clear" w:color="auto" w:fill="auto"/>
          <w:tblCellMar>
            <w:top w:w="0" w:type="dxa"/>
            <w:left w:w="0" w:type="dxa"/>
            <w:bottom w:w="0" w:type="dxa"/>
            <w:right w:w="0" w:type="dxa"/>
          </w:tblCellMar>
        </w:tblPrEx>
        <w:trPr>
          <w:trHeight w:val="285" w:hRule="atLeast"/>
        </w:trPr>
        <w:tc>
          <w:tcPr>
            <w:tcW w:w="122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374"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物资名称</w:t>
            </w:r>
          </w:p>
        </w:tc>
        <w:tc>
          <w:tcPr>
            <w:tcW w:w="4675"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含税、含运费报价 （元/吨钢）</w:t>
            </w:r>
          </w:p>
        </w:tc>
        <w:tc>
          <w:tcPr>
            <w:tcW w:w="909"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税率</w:t>
            </w:r>
          </w:p>
        </w:tc>
        <w:tc>
          <w:tcPr>
            <w:tcW w:w="1229"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8"/>
                <w:szCs w:val="28"/>
                <w:u w:val="none"/>
              </w:rPr>
            </w:pPr>
            <w:r>
              <w:rPr>
                <w:rFonts w:hint="eastAsia" w:ascii="宋体" w:hAnsi="宋体" w:eastAsia="宋体" w:cs="宋体"/>
                <w:b/>
                <w:i w:val="0"/>
                <w:color w:val="FF0000"/>
                <w:kern w:val="0"/>
                <w:sz w:val="28"/>
                <w:szCs w:val="28"/>
                <w:u w:val="none"/>
                <w:lang w:val="en-US" w:eastAsia="zh-CN" w:bidi="ar"/>
              </w:rPr>
              <w:t>备注</w:t>
            </w:r>
          </w:p>
        </w:tc>
      </w:tr>
      <w:tr>
        <w:tblPrEx>
          <w:tblCellMar>
            <w:top w:w="0" w:type="dxa"/>
            <w:left w:w="0" w:type="dxa"/>
            <w:bottom w:w="0" w:type="dxa"/>
            <w:right w:w="0" w:type="dxa"/>
          </w:tblCellMar>
        </w:tblPrEx>
        <w:trPr>
          <w:trHeight w:val="285" w:hRule="atLeast"/>
        </w:trPr>
        <w:tc>
          <w:tcPr>
            <w:tcW w:w="12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74"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75"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9"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29"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r>
      <w:tr>
        <w:tblPrEx>
          <w:tblCellMar>
            <w:top w:w="0" w:type="dxa"/>
            <w:left w:w="0" w:type="dxa"/>
            <w:bottom w:w="0" w:type="dxa"/>
            <w:right w:w="0" w:type="dxa"/>
          </w:tblCellMar>
        </w:tblPrEx>
        <w:trPr>
          <w:trHeight w:val="285" w:hRule="atLeast"/>
        </w:trPr>
        <w:tc>
          <w:tcPr>
            <w:tcW w:w="122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7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8"/>
                <w:szCs w:val="28"/>
                <w:u w:val="none"/>
              </w:rPr>
            </w:pPr>
            <w:r>
              <w:rPr>
                <w:rFonts w:hint="eastAsia" w:ascii="宋体" w:hAnsi="宋体" w:eastAsia="宋体" w:cs="宋体"/>
                <w:b/>
                <w:i w:val="0"/>
                <w:color w:val="FF0000"/>
                <w:kern w:val="0"/>
                <w:sz w:val="28"/>
                <w:szCs w:val="28"/>
                <w:u w:val="none"/>
                <w:lang w:val="en-US" w:eastAsia="zh-CN" w:bidi="ar"/>
              </w:rPr>
              <w:t>炼钢精炼钢包承包</w:t>
            </w:r>
          </w:p>
        </w:tc>
        <w:tc>
          <w:tcPr>
            <w:tcW w:w="46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小写：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（元/吨钢）</w:t>
            </w:r>
          </w:p>
        </w:tc>
        <w:tc>
          <w:tcPr>
            <w:tcW w:w="90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22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FF0000"/>
                <w:sz w:val="28"/>
                <w:szCs w:val="28"/>
                <w:u w:val="none"/>
              </w:rPr>
            </w:pPr>
            <w:r>
              <w:rPr>
                <w:rFonts w:hint="eastAsia" w:ascii="宋体" w:hAnsi="宋体" w:eastAsia="宋体" w:cs="宋体"/>
                <w:b/>
                <w:i w:val="0"/>
                <w:color w:val="FF0000"/>
                <w:kern w:val="0"/>
                <w:sz w:val="28"/>
                <w:szCs w:val="28"/>
                <w:u w:val="none"/>
                <w:lang w:val="en-US" w:eastAsia="zh-CN" w:bidi="ar"/>
              </w:rPr>
              <w:t>包工包料含税、含运费</w:t>
            </w:r>
          </w:p>
        </w:tc>
      </w:tr>
      <w:tr>
        <w:tblPrEx>
          <w:tblCellMar>
            <w:top w:w="0" w:type="dxa"/>
            <w:left w:w="0" w:type="dxa"/>
            <w:bottom w:w="0" w:type="dxa"/>
            <w:right w:w="0" w:type="dxa"/>
          </w:tblCellMar>
        </w:tblPrEx>
        <w:trPr>
          <w:trHeight w:val="550" w:hRule="atLeast"/>
        </w:trPr>
        <w:tc>
          <w:tcPr>
            <w:tcW w:w="12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22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285" w:hRule="atLeast"/>
        </w:trPr>
        <w:tc>
          <w:tcPr>
            <w:tcW w:w="12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大写：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（元/吨钢）</w:t>
            </w:r>
          </w:p>
        </w:tc>
        <w:tc>
          <w:tcPr>
            <w:tcW w:w="9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22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tblCellMar>
            <w:top w:w="0" w:type="dxa"/>
            <w:left w:w="0" w:type="dxa"/>
            <w:bottom w:w="0" w:type="dxa"/>
            <w:right w:w="0" w:type="dxa"/>
          </w:tblCellMar>
        </w:tblPrEx>
        <w:trPr>
          <w:trHeight w:val="285" w:hRule="atLeast"/>
        </w:trPr>
        <w:tc>
          <w:tcPr>
            <w:tcW w:w="12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22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285" w:hRule="atLeast"/>
        </w:trPr>
        <w:tc>
          <w:tcPr>
            <w:tcW w:w="122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37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8"/>
                <w:szCs w:val="28"/>
                <w:u w:val="none"/>
              </w:rPr>
            </w:pPr>
            <w:r>
              <w:rPr>
                <w:rFonts w:hint="eastAsia" w:ascii="宋体" w:hAnsi="宋体" w:eastAsia="宋体" w:cs="宋体"/>
                <w:b/>
                <w:i w:val="0"/>
                <w:color w:val="FF0000"/>
                <w:kern w:val="0"/>
                <w:sz w:val="28"/>
                <w:szCs w:val="28"/>
                <w:u w:val="none"/>
                <w:lang w:val="en-US" w:eastAsia="zh-CN" w:bidi="ar"/>
              </w:rPr>
              <w:t>混砌钢包耐材承包</w:t>
            </w:r>
          </w:p>
        </w:tc>
        <w:tc>
          <w:tcPr>
            <w:tcW w:w="46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小写：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（元/吨钢）</w:t>
            </w:r>
          </w:p>
        </w:tc>
        <w:tc>
          <w:tcPr>
            <w:tcW w:w="90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22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FF0000"/>
                <w:sz w:val="28"/>
                <w:szCs w:val="28"/>
                <w:u w:val="none"/>
              </w:rPr>
            </w:pPr>
            <w:r>
              <w:rPr>
                <w:rFonts w:hint="eastAsia" w:ascii="宋体" w:hAnsi="宋体" w:eastAsia="宋体" w:cs="宋体"/>
                <w:b/>
                <w:i w:val="0"/>
                <w:color w:val="FF0000"/>
                <w:kern w:val="0"/>
                <w:sz w:val="28"/>
                <w:szCs w:val="28"/>
                <w:u w:val="none"/>
                <w:lang w:val="en-US" w:eastAsia="zh-CN" w:bidi="ar"/>
              </w:rPr>
              <w:t>包工包料含税、含运费</w:t>
            </w:r>
          </w:p>
        </w:tc>
      </w:tr>
      <w:tr>
        <w:tblPrEx>
          <w:tblCellMar>
            <w:top w:w="0" w:type="dxa"/>
            <w:left w:w="0" w:type="dxa"/>
            <w:bottom w:w="0" w:type="dxa"/>
            <w:right w:w="0" w:type="dxa"/>
          </w:tblCellMar>
        </w:tblPrEx>
        <w:trPr>
          <w:trHeight w:val="777" w:hRule="atLeast"/>
        </w:trPr>
        <w:tc>
          <w:tcPr>
            <w:tcW w:w="12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22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tblCellMar>
            <w:top w:w="0" w:type="dxa"/>
            <w:left w:w="0" w:type="dxa"/>
            <w:bottom w:w="0" w:type="dxa"/>
            <w:right w:w="0" w:type="dxa"/>
          </w:tblCellMar>
        </w:tblPrEx>
        <w:trPr>
          <w:trHeight w:val="285" w:hRule="atLeast"/>
        </w:trPr>
        <w:tc>
          <w:tcPr>
            <w:tcW w:w="12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大写：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（元/吨钢）</w:t>
            </w:r>
          </w:p>
        </w:tc>
        <w:tc>
          <w:tcPr>
            <w:tcW w:w="9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22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285" w:hRule="atLeast"/>
        </w:trPr>
        <w:tc>
          <w:tcPr>
            <w:tcW w:w="12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22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tblCellMar>
            <w:top w:w="0" w:type="dxa"/>
            <w:left w:w="0" w:type="dxa"/>
            <w:bottom w:w="0" w:type="dxa"/>
            <w:right w:w="0" w:type="dxa"/>
          </w:tblCellMar>
        </w:tblPrEx>
        <w:trPr>
          <w:trHeight w:val="390" w:hRule="atLeast"/>
        </w:trPr>
        <w:tc>
          <w:tcPr>
            <w:tcW w:w="3603" w:type="dxa"/>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FF0000"/>
                <w:sz w:val="28"/>
                <w:szCs w:val="28"/>
                <w:u w:val="none"/>
                <w:lang w:val="en-US"/>
              </w:rPr>
            </w:pPr>
            <w:r>
              <w:rPr>
                <w:rFonts w:hint="eastAsia" w:ascii="宋体" w:hAnsi="宋体" w:eastAsia="宋体" w:cs="宋体"/>
                <w:b/>
                <w:i w:val="0"/>
                <w:color w:val="FF0000"/>
                <w:kern w:val="0"/>
                <w:sz w:val="28"/>
                <w:szCs w:val="28"/>
                <w:u w:val="none"/>
                <w:lang w:val="en-US" w:eastAsia="zh-CN" w:bidi="ar"/>
              </w:rPr>
              <w:t>合计</w:t>
            </w:r>
            <w:r>
              <w:rPr>
                <w:rFonts w:hint="eastAsia" w:ascii="宋体" w:hAnsi="宋体" w:cs="宋体"/>
                <w:b/>
                <w:i w:val="0"/>
                <w:color w:val="FF0000"/>
                <w:kern w:val="0"/>
                <w:sz w:val="28"/>
                <w:szCs w:val="28"/>
                <w:u w:val="none"/>
                <w:lang w:val="en-US" w:eastAsia="zh-CN" w:bidi="ar"/>
              </w:rPr>
              <w:t>总价</w:t>
            </w:r>
          </w:p>
        </w:tc>
        <w:tc>
          <w:tcPr>
            <w:tcW w:w="46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小写：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（元/吨钢）</w:t>
            </w:r>
          </w:p>
        </w:tc>
        <w:tc>
          <w:tcPr>
            <w:tcW w:w="90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22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FF0000"/>
                <w:sz w:val="28"/>
                <w:szCs w:val="28"/>
                <w:u w:val="none"/>
              </w:rPr>
            </w:pPr>
            <w:r>
              <w:rPr>
                <w:rFonts w:hint="eastAsia" w:ascii="宋体" w:hAnsi="宋体" w:eastAsia="宋体" w:cs="宋体"/>
                <w:b/>
                <w:i w:val="0"/>
                <w:color w:val="FF0000"/>
                <w:kern w:val="0"/>
                <w:sz w:val="28"/>
                <w:szCs w:val="28"/>
                <w:u w:val="none"/>
                <w:lang w:val="en-US" w:eastAsia="zh-CN" w:bidi="ar"/>
              </w:rPr>
              <w:t>包工包料含税、含运费</w:t>
            </w:r>
          </w:p>
        </w:tc>
      </w:tr>
      <w:tr>
        <w:tblPrEx>
          <w:tblCellMar>
            <w:top w:w="0" w:type="dxa"/>
            <w:left w:w="0" w:type="dxa"/>
            <w:bottom w:w="0" w:type="dxa"/>
            <w:right w:w="0" w:type="dxa"/>
          </w:tblCellMar>
        </w:tblPrEx>
        <w:trPr>
          <w:trHeight w:val="390" w:hRule="atLeast"/>
        </w:trPr>
        <w:tc>
          <w:tcPr>
            <w:tcW w:w="3603"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22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tblCellMar>
            <w:top w:w="0" w:type="dxa"/>
            <w:left w:w="0" w:type="dxa"/>
            <w:bottom w:w="0" w:type="dxa"/>
            <w:right w:w="0" w:type="dxa"/>
          </w:tblCellMar>
        </w:tblPrEx>
        <w:trPr>
          <w:trHeight w:val="390" w:hRule="atLeast"/>
        </w:trPr>
        <w:tc>
          <w:tcPr>
            <w:tcW w:w="3603"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大写：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（元/吨钢）</w:t>
            </w:r>
          </w:p>
        </w:tc>
        <w:tc>
          <w:tcPr>
            <w:tcW w:w="9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22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90" w:hRule="atLeast"/>
        </w:trPr>
        <w:tc>
          <w:tcPr>
            <w:tcW w:w="3603"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22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tblCellMar>
            <w:top w:w="0" w:type="dxa"/>
            <w:left w:w="0" w:type="dxa"/>
            <w:bottom w:w="0" w:type="dxa"/>
            <w:right w:w="0" w:type="dxa"/>
          </w:tblCellMar>
        </w:tblPrEx>
        <w:trPr>
          <w:trHeight w:val="1189" w:hRule="atLeast"/>
        </w:trPr>
        <w:tc>
          <w:tcPr>
            <w:tcW w:w="10416"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r>
              <w:rPr>
                <w:rFonts w:hint="default" w:ascii="Times New Roman" w:hAnsi="Times New Roman" w:eastAsia="宋体" w:cs="Times New Roman"/>
                <w:i w:val="0"/>
                <w:color w:val="000000"/>
                <w:kern w:val="0"/>
                <w:sz w:val="28"/>
                <w:szCs w:val="28"/>
                <w:u w:val="none"/>
                <w:lang w:val="en-US" w:eastAsia="zh-CN" w:bidi="ar"/>
              </w:rPr>
              <w:t xml:space="preserve">: </w:t>
            </w:r>
            <w:r>
              <w:rPr>
                <w:rFonts w:hint="eastAsia" w:ascii="宋体" w:hAnsi="宋体" w:eastAsia="宋体" w:cs="宋体"/>
                <w:i w:val="0"/>
                <w:color w:val="000000"/>
                <w:kern w:val="0"/>
                <w:sz w:val="28"/>
                <w:szCs w:val="28"/>
                <w:u w:val="none"/>
                <w:lang w:val="en-US" w:eastAsia="zh-CN" w:bidi="ar"/>
              </w:rPr>
              <w:t>以上报价含税、含运费，一票制;</w:t>
            </w:r>
          </w:p>
        </w:tc>
      </w:tr>
      <w:tr>
        <w:tblPrEx>
          <w:tblCellMar>
            <w:top w:w="0" w:type="dxa"/>
            <w:left w:w="0" w:type="dxa"/>
            <w:bottom w:w="0" w:type="dxa"/>
            <w:right w:w="0" w:type="dxa"/>
          </w:tblCellMar>
        </w:tblPrEx>
        <w:trPr>
          <w:trHeight w:val="1003" w:hRule="atLeast"/>
        </w:trPr>
        <w:tc>
          <w:tcPr>
            <w:tcW w:w="10416"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投标单位名称：</w:t>
            </w:r>
          </w:p>
        </w:tc>
      </w:tr>
      <w:tr>
        <w:tblPrEx>
          <w:tblCellMar>
            <w:top w:w="0" w:type="dxa"/>
            <w:left w:w="0" w:type="dxa"/>
            <w:bottom w:w="0" w:type="dxa"/>
            <w:right w:w="0" w:type="dxa"/>
          </w:tblCellMar>
        </w:tblPrEx>
        <w:trPr>
          <w:trHeight w:val="1077" w:hRule="atLeast"/>
        </w:trPr>
        <w:tc>
          <w:tcPr>
            <w:tcW w:w="10416"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投标单位公章及签字：</w:t>
            </w:r>
          </w:p>
        </w:tc>
      </w:tr>
      <w:tr>
        <w:tblPrEx>
          <w:shd w:val="clear" w:color="auto" w:fill="auto"/>
          <w:tblCellMar>
            <w:top w:w="0" w:type="dxa"/>
            <w:left w:w="0" w:type="dxa"/>
            <w:bottom w:w="0" w:type="dxa"/>
            <w:right w:w="0" w:type="dxa"/>
          </w:tblCellMar>
        </w:tblPrEx>
        <w:trPr>
          <w:trHeight w:val="1259" w:hRule="atLeast"/>
        </w:trPr>
        <w:tc>
          <w:tcPr>
            <w:tcW w:w="10416"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日期：</w:t>
            </w:r>
          </w:p>
        </w:tc>
      </w:tr>
    </w:tbl>
    <w:p>
      <w:pPr>
        <w:pStyle w:val="9"/>
        <w:widowControl/>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注：以合计总价进行评标。</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D4819"/>
    <w:multiLevelType w:val="singleLevel"/>
    <w:tmpl w:val="AD9D4819"/>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38D2F19"/>
    <w:rsid w:val="043C4162"/>
    <w:rsid w:val="04823B21"/>
    <w:rsid w:val="05325D34"/>
    <w:rsid w:val="053B5FB3"/>
    <w:rsid w:val="05C52E89"/>
    <w:rsid w:val="06CB7169"/>
    <w:rsid w:val="07BA48CA"/>
    <w:rsid w:val="0831406E"/>
    <w:rsid w:val="085B58B3"/>
    <w:rsid w:val="08A96692"/>
    <w:rsid w:val="0B5E1A54"/>
    <w:rsid w:val="0BFF25BD"/>
    <w:rsid w:val="0CBC295F"/>
    <w:rsid w:val="0DF07D84"/>
    <w:rsid w:val="0E497616"/>
    <w:rsid w:val="0E842CB1"/>
    <w:rsid w:val="0F0803D8"/>
    <w:rsid w:val="0F347211"/>
    <w:rsid w:val="10CA64E1"/>
    <w:rsid w:val="110928F7"/>
    <w:rsid w:val="11654D47"/>
    <w:rsid w:val="135C10D5"/>
    <w:rsid w:val="139F3DA1"/>
    <w:rsid w:val="13D576D7"/>
    <w:rsid w:val="154D48F1"/>
    <w:rsid w:val="16541AFE"/>
    <w:rsid w:val="1694444C"/>
    <w:rsid w:val="17F97F08"/>
    <w:rsid w:val="18560C92"/>
    <w:rsid w:val="18ED4DB4"/>
    <w:rsid w:val="19B16948"/>
    <w:rsid w:val="1A8A6D05"/>
    <w:rsid w:val="1C430554"/>
    <w:rsid w:val="1CCB1E53"/>
    <w:rsid w:val="1D2E11E1"/>
    <w:rsid w:val="1E8E57E6"/>
    <w:rsid w:val="1E937D02"/>
    <w:rsid w:val="1F0B69B1"/>
    <w:rsid w:val="1F107E3E"/>
    <w:rsid w:val="1F4242F7"/>
    <w:rsid w:val="1F802445"/>
    <w:rsid w:val="205026F2"/>
    <w:rsid w:val="21133B37"/>
    <w:rsid w:val="21534F77"/>
    <w:rsid w:val="21A2160C"/>
    <w:rsid w:val="21E966E6"/>
    <w:rsid w:val="22B96773"/>
    <w:rsid w:val="22E00851"/>
    <w:rsid w:val="23CB766B"/>
    <w:rsid w:val="23D22DCD"/>
    <w:rsid w:val="246A25A2"/>
    <w:rsid w:val="25206CD2"/>
    <w:rsid w:val="25230E4D"/>
    <w:rsid w:val="25B129B0"/>
    <w:rsid w:val="26F50CB1"/>
    <w:rsid w:val="26F906B4"/>
    <w:rsid w:val="278055FF"/>
    <w:rsid w:val="288D3DC5"/>
    <w:rsid w:val="28E2171B"/>
    <w:rsid w:val="29401D6D"/>
    <w:rsid w:val="2BBB5AD5"/>
    <w:rsid w:val="2BF10F3E"/>
    <w:rsid w:val="2BF40243"/>
    <w:rsid w:val="2C204052"/>
    <w:rsid w:val="2C4E01C4"/>
    <w:rsid w:val="2CF31D5E"/>
    <w:rsid w:val="2E3D1B0F"/>
    <w:rsid w:val="2EDD294B"/>
    <w:rsid w:val="3036622A"/>
    <w:rsid w:val="30CA3841"/>
    <w:rsid w:val="3130279D"/>
    <w:rsid w:val="31DF7B93"/>
    <w:rsid w:val="339D246B"/>
    <w:rsid w:val="342060A8"/>
    <w:rsid w:val="34BB556C"/>
    <w:rsid w:val="35212328"/>
    <w:rsid w:val="358603F2"/>
    <w:rsid w:val="36A65EF8"/>
    <w:rsid w:val="36FB2C59"/>
    <w:rsid w:val="373827F1"/>
    <w:rsid w:val="379345D1"/>
    <w:rsid w:val="37974BFF"/>
    <w:rsid w:val="37BE23C2"/>
    <w:rsid w:val="387F2F2C"/>
    <w:rsid w:val="3A3F65BD"/>
    <w:rsid w:val="3A773720"/>
    <w:rsid w:val="3AFC391A"/>
    <w:rsid w:val="3B14535E"/>
    <w:rsid w:val="3C456A69"/>
    <w:rsid w:val="3C487023"/>
    <w:rsid w:val="3C887586"/>
    <w:rsid w:val="3D5A40AB"/>
    <w:rsid w:val="3DB441B2"/>
    <w:rsid w:val="3DD2066D"/>
    <w:rsid w:val="3E371640"/>
    <w:rsid w:val="3EB93F1F"/>
    <w:rsid w:val="3EF869AA"/>
    <w:rsid w:val="3F0B65A3"/>
    <w:rsid w:val="3FC82DB5"/>
    <w:rsid w:val="404A6AC9"/>
    <w:rsid w:val="41394D83"/>
    <w:rsid w:val="41A706B0"/>
    <w:rsid w:val="41BF02F4"/>
    <w:rsid w:val="422E1FDF"/>
    <w:rsid w:val="423C71D1"/>
    <w:rsid w:val="426213B7"/>
    <w:rsid w:val="42CE1EFE"/>
    <w:rsid w:val="44367FF1"/>
    <w:rsid w:val="4500284B"/>
    <w:rsid w:val="45407B03"/>
    <w:rsid w:val="45C004AA"/>
    <w:rsid w:val="47847BD9"/>
    <w:rsid w:val="47AD4330"/>
    <w:rsid w:val="48E1049E"/>
    <w:rsid w:val="49280B38"/>
    <w:rsid w:val="492C5B3D"/>
    <w:rsid w:val="49A4783E"/>
    <w:rsid w:val="4AED65F2"/>
    <w:rsid w:val="4B635392"/>
    <w:rsid w:val="4BA21255"/>
    <w:rsid w:val="4DC66F68"/>
    <w:rsid w:val="514F2EE0"/>
    <w:rsid w:val="51A458AF"/>
    <w:rsid w:val="52E54E97"/>
    <w:rsid w:val="52EE0AE7"/>
    <w:rsid w:val="554C057B"/>
    <w:rsid w:val="56065626"/>
    <w:rsid w:val="562E1D47"/>
    <w:rsid w:val="566E6D8E"/>
    <w:rsid w:val="56FF0A43"/>
    <w:rsid w:val="57AC75B3"/>
    <w:rsid w:val="57D705F2"/>
    <w:rsid w:val="598A03E4"/>
    <w:rsid w:val="5AAF6E02"/>
    <w:rsid w:val="5AEA3AD0"/>
    <w:rsid w:val="5B1D2529"/>
    <w:rsid w:val="5B35349E"/>
    <w:rsid w:val="5BA959B9"/>
    <w:rsid w:val="5D173705"/>
    <w:rsid w:val="5D1B4B8A"/>
    <w:rsid w:val="5D915ACD"/>
    <w:rsid w:val="5E611270"/>
    <w:rsid w:val="5EB2026E"/>
    <w:rsid w:val="5FE13E30"/>
    <w:rsid w:val="61033D16"/>
    <w:rsid w:val="625B24D7"/>
    <w:rsid w:val="62CD795C"/>
    <w:rsid w:val="66EA0C9A"/>
    <w:rsid w:val="66FB3BC1"/>
    <w:rsid w:val="678F7868"/>
    <w:rsid w:val="686F59C5"/>
    <w:rsid w:val="68985C4A"/>
    <w:rsid w:val="68BB275A"/>
    <w:rsid w:val="695E0A51"/>
    <w:rsid w:val="6AE713EB"/>
    <w:rsid w:val="6C7B13C4"/>
    <w:rsid w:val="6CA73029"/>
    <w:rsid w:val="6D027CD6"/>
    <w:rsid w:val="6DD71BCE"/>
    <w:rsid w:val="6E550ED4"/>
    <w:rsid w:val="6EA5652C"/>
    <w:rsid w:val="6ED71557"/>
    <w:rsid w:val="706A3FF6"/>
    <w:rsid w:val="70D03715"/>
    <w:rsid w:val="70E0155E"/>
    <w:rsid w:val="711219DD"/>
    <w:rsid w:val="71F96DCA"/>
    <w:rsid w:val="72107C5B"/>
    <w:rsid w:val="732D2693"/>
    <w:rsid w:val="7357254E"/>
    <w:rsid w:val="73611393"/>
    <w:rsid w:val="749D6575"/>
    <w:rsid w:val="754F1E1A"/>
    <w:rsid w:val="761859F6"/>
    <w:rsid w:val="76206BC5"/>
    <w:rsid w:val="778A5616"/>
    <w:rsid w:val="780E1C86"/>
    <w:rsid w:val="784D0939"/>
    <w:rsid w:val="78E1515C"/>
    <w:rsid w:val="797A02ED"/>
    <w:rsid w:val="79B23223"/>
    <w:rsid w:val="79DE1204"/>
    <w:rsid w:val="7A447EB1"/>
    <w:rsid w:val="7A6263B1"/>
    <w:rsid w:val="7ADF17B7"/>
    <w:rsid w:val="7AEB0EA5"/>
    <w:rsid w:val="7B386B42"/>
    <w:rsid w:val="7BBC102F"/>
    <w:rsid w:val="7BD509C2"/>
    <w:rsid w:val="7C070CDC"/>
    <w:rsid w:val="7C9625E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uiPriority w:val="0"/>
    <w:rPr>
      <w:rFonts w:hint="eastAsia" w:ascii="宋体" w:hAnsi="宋体" w:eastAsia="宋体" w:cs="宋体"/>
      <w:color w:val="000000"/>
      <w:sz w:val="18"/>
      <w:szCs w:val="18"/>
      <w:u w:val="none"/>
    </w:rPr>
  </w:style>
  <w:style w:type="character" w:customStyle="1" w:styleId="24">
    <w:name w:val="font21"/>
    <w:basedOn w:val="11"/>
    <w:uiPriority w:val="0"/>
    <w:rPr>
      <w:rFonts w:hint="default" w:ascii="Times New Roman" w:hAnsi="Times New Roman" w:cs="Times New Roman"/>
      <w:color w:val="000000"/>
      <w:sz w:val="18"/>
      <w:szCs w:val="18"/>
      <w:u w:val="none"/>
    </w:rPr>
  </w:style>
  <w:style w:type="character" w:customStyle="1" w:styleId="25">
    <w:name w:val="font11"/>
    <w:basedOn w:val="11"/>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2020-11-23T07:33:47Z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