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炼钢保护渣</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SC202011018LGBHZ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炼钢保护渣</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0</w:t>
      </w:r>
      <w:r>
        <w:rPr>
          <w:rFonts w:hint="eastAsia" w:ascii="宋体" w:hAnsi="宋体"/>
          <w:sz w:val="24"/>
          <w:szCs w:val="24"/>
          <w:u w:val="single"/>
          <w:lang w:val="en-US" w:eastAsia="zh-CN"/>
        </w:rPr>
        <w:t>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08</w:t>
      </w:r>
      <w:r>
        <w:rPr>
          <w:rFonts w:hint="eastAsia" w:ascii="宋体" w:hAnsi="宋体"/>
          <w:sz w:val="24"/>
          <w:szCs w:val="24"/>
          <w:u w:val="single"/>
          <w:lang w:val="en-US" w:eastAsia="zh-CN"/>
        </w:rPr>
        <w:t>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04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highlight w:val="none"/>
        </w:rPr>
      </w:pPr>
      <w:r>
        <w:rPr>
          <w:rFonts w:hint="eastAsia" w:ascii="宋体" w:hAnsi="宋体"/>
          <w:b/>
          <w:color w:val="FF0000"/>
          <w:sz w:val="24"/>
          <w:szCs w:val="24"/>
          <w:highlight w:val="none"/>
        </w:rPr>
        <w:t>满足</w:t>
      </w:r>
      <w:r>
        <w:rPr>
          <w:rFonts w:hint="eastAsia" w:ascii="宋体" w:hAnsi="宋体"/>
          <w:b/>
          <w:color w:val="FF0000"/>
          <w:sz w:val="24"/>
          <w:szCs w:val="24"/>
          <w:highlight w:val="none"/>
          <w:lang w:eastAsia="zh-CN"/>
        </w:rPr>
        <w:t>附件</w:t>
      </w:r>
      <w:r>
        <w:rPr>
          <w:rFonts w:hint="eastAsia" w:ascii="宋体" w:hAnsi="宋体"/>
          <w:b/>
          <w:color w:val="FF0000"/>
          <w:sz w:val="24"/>
          <w:szCs w:val="24"/>
          <w:highlight w:val="none"/>
        </w:rPr>
        <w:t>技术要求及业主单位生产使用要求。</w:t>
      </w:r>
    </w:p>
    <w:p>
      <w:pPr>
        <w:numPr>
          <w:ilvl w:val="0"/>
          <w:numId w:val="8"/>
        </w:numPr>
        <w:spacing w:line="360" w:lineRule="auto"/>
        <w:ind w:firstLine="482" w:firstLineChars="200"/>
        <w:rPr>
          <w:rFonts w:hint="eastAsia" w:ascii="宋体" w:hAnsi="宋体"/>
          <w:b/>
          <w:color w:val="FF0000"/>
          <w:sz w:val="24"/>
          <w:szCs w:val="24"/>
          <w:highlight w:val="none"/>
        </w:rPr>
      </w:pPr>
      <w:r>
        <w:rPr>
          <w:rFonts w:hint="eastAsia" w:ascii="宋体" w:hAnsi="宋体"/>
          <w:b/>
          <w:color w:val="FF0000"/>
          <w:sz w:val="24"/>
          <w:szCs w:val="24"/>
          <w:highlight w:val="none"/>
        </w:rPr>
        <w:t>须具备专业生产能力</w:t>
      </w:r>
      <w:bookmarkStart w:id="0" w:name="_GoBack"/>
      <w:bookmarkEnd w:id="0"/>
      <w:r>
        <w:rPr>
          <w:rFonts w:hint="eastAsia" w:ascii="宋体" w:hAnsi="宋体"/>
          <w:b/>
          <w:color w:val="FF0000"/>
          <w:sz w:val="24"/>
          <w:szCs w:val="24"/>
          <w:highlight w:val="none"/>
        </w:rPr>
        <w:t>，提供1-3家大型钢厂供货业绩</w:t>
      </w:r>
      <w:r>
        <w:rPr>
          <w:rFonts w:hint="eastAsia" w:ascii="宋体" w:hAnsi="宋体"/>
          <w:b/>
          <w:color w:val="FF0000"/>
          <w:sz w:val="24"/>
          <w:szCs w:val="24"/>
          <w:highlight w:val="none"/>
          <w:lang w:eastAsia="zh-CN"/>
        </w:rPr>
        <w:t>。</w:t>
      </w:r>
    </w:p>
    <w:p>
      <w:pPr>
        <w:spacing w:line="360" w:lineRule="auto"/>
        <w:ind w:firstLine="482" w:firstLineChars="200"/>
        <w:rPr>
          <w:rFonts w:hint="eastAsia" w:ascii="宋体" w:hAnsi="宋体"/>
          <w:b/>
          <w:color w:val="FF0000"/>
          <w:sz w:val="24"/>
          <w:szCs w:val="24"/>
          <w:highlight w:val="none"/>
        </w:rPr>
      </w:pPr>
      <w:r>
        <w:rPr>
          <w:rFonts w:hint="eastAsia" w:ascii="宋体" w:hAnsi="宋体"/>
          <w:b/>
          <w:color w:val="FF0000"/>
          <w:sz w:val="24"/>
          <w:szCs w:val="24"/>
          <w:highlight w:val="none"/>
          <w:lang w:val="en-US" w:eastAsia="zh-CN"/>
        </w:rPr>
        <w:t>3</w:t>
      </w:r>
      <w:r>
        <w:rPr>
          <w:rFonts w:hint="eastAsia" w:ascii="宋体" w:hAnsi="宋体"/>
          <w:b/>
          <w:color w:val="FF0000"/>
          <w:sz w:val="24"/>
          <w:szCs w:val="24"/>
          <w:highlight w:val="none"/>
        </w:rPr>
        <w:t>、</w:t>
      </w:r>
      <w:r>
        <w:rPr>
          <w:rFonts w:hint="eastAsia" w:ascii="宋体" w:hAnsi="宋体"/>
          <w:b/>
          <w:color w:val="FF0000"/>
          <w:sz w:val="24"/>
          <w:szCs w:val="24"/>
          <w:highlight w:val="none"/>
          <w:lang w:val="en-US" w:eastAsia="zh-CN"/>
        </w:rPr>
        <w:t>本次招标</w:t>
      </w:r>
      <w:r>
        <w:rPr>
          <w:rFonts w:hint="eastAsia" w:ascii="宋体" w:hAnsi="宋体"/>
          <w:b/>
          <w:color w:val="FF0000"/>
          <w:sz w:val="24"/>
          <w:szCs w:val="24"/>
          <w:highlight w:val="none"/>
        </w:rPr>
        <w:t>分三个部分</w:t>
      </w:r>
      <w:r>
        <w:rPr>
          <w:rFonts w:hint="eastAsia" w:ascii="宋体" w:hAnsi="宋体"/>
          <w:b/>
          <w:color w:val="FF0000"/>
          <w:sz w:val="24"/>
          <w:szCs w:val="24"/>
          <w:highlight w:val="none"/>
          <w:lang w:eastAsia="zh-CN"/>
        </w:rPr>
        <w:t>，</w:t>
      </w:r>
      <w:r>
        <w:rPr>
          <w:rFonts w:hint="eastAsia" w:ascii="宋体" w:hAnsi="宋体"/>
          <w:b/>
          <w:color w:val="FF0000"/>
          <w:sz w:val="24"/>
          <w:szCs w:val="24"/>
          <w:highlight w:val="none"/>
          <w:lang w:val="en-US" w:eastAsia="zh-CN"/>
        </w:rPr>
        <w:t>共十一个标段</w:t>
      </w:r>
      <w:r>
        <w:rPr>
          <w:rFonts w:hint="eastAsia" w:ascii="宋体" w:hAnsi="宋体"/>
          <w:b/>
          <w:color w:val="FF0000"/>
          <w:sz w:val="24"/>
          <w:szCs w:val="24"/>
          <w:highlight w:val="none"/>
        </w:rPr>
        <w:t>：</w:t>
      </w:r>
    </w:p>
    <w:p>
      <w:pPr>
        <w:spacing w:line="360" w:lineRule="auto"/>
        <w:ind w:firstLine="482" w:firstLineChars="200"/>
        <w:rPr>
          <w:rFonts w:hint="eastAsia" w:ascii="宋体" w:hAnsi="宋体"/>
          <w:b/>
          <w:color w:val="FF0000"/>
          <w:sz w:val="24"/>
          <w:szCs w:val="24"/>
          <w:highlight w:val="none"/>
        </w:rPr>
      </w:pPr>
      <w:r>
        <w:rPr>
          <w:rFonts w:hint="eastAsia" w:ascii="宋体" w:hAnsi="宋体"/>
          <w:b/>
          <w:color w:val="FF0000"/>
          <w:sz w:val="24"/>
          <w:szCs w:val="24"/>
          <w:highlight w:val="none"/>
        </w:rPr>
        <w:t>（1）方坯优钢保护渣。1 、HRB600系列5吨/月；2、ML08Al系列10吨/月；3、SWRCH35K系列15吨/月；4、SWRH82B系列4吨/月；5、包晶钢Q195系列5吨/月；6、10B21系列5吨/月；</w:t>
      </w:r>
    </w:p>
    <w:p>
      <w:pPr>
        <w:spacing w:line="360" w:lineRule="auto"/>
        <w:ind w:firstLine="482" w:firstLineChars="200"/>
        <w:rPr>
          <w:rFonts w:hint="eastAsia" w:ascii="宋体" w:hAnsi="宋体"/>
          <w:b/>
          <w:color w:val="FF0000"/>
          <w:sz w:val="24"/>
          <w:szCs w:val="24"/>
          <w:highlight w:val="none"/>
        </w:rPr>
      </w:pPr>
      <w:r>
        <w:rPr>
          <w:rFonts w:hint="eastAsia" w:ascii="宋体" w:hAnsi="宋体"/>
          <w:b/>
          <w:color w:val="FF0000"/>
          <w:sz w:val="24"/>
          <w:szCs w:val="24"/>
          <w:highlight w:val="none"/>
        </w:rPr>
        <w:t>（2）优特钢保护渣。1 、三连铸Φ300mm圆坯低碳保护渣10吨/月；2、三连铸Φ300mm圆坯中碳碳保护渣15吨/月；3、三连铸Φ300mm圆坯高碳保护渣10吨/月；4、四连铸Φ600mm和370mm×480mm保护渣10吨/月。</w:t>
      </w:r>
    </w:p>
    <w:p>
      <w:pPr>
        <w:spacing w:line="360" w:lineRule="auto"/>
        <w:ind w:firstLine="482" w:firstLineChars="200"/>
        <w:rPr>
          <w:rFonts w:hint="eastAsia" w:ascii="宋体" w:hAnsi="宋体"/>
          <w:b/>
          <w:color w:val="FF0000"/>
          <w:sz w:val="24"/>
          <w:szCs w:val="24"/>
          <w:highlight w:val="none"/>
          <w:lang w:eastAsia="zh-CN"/>
        </w:rPr>
      </w:pPr>
      <w:r>
        <w:rPr>
          <w:rFonts w:hint="eastAsia" w:ascii="宋体" w:hAnsi="宋体"/>
          <w:b/>
          <w:color w:val="FF0000"/>
          <w:sz w:val="24"/>
          <w:szCs w:val="24"/>
          <w:highlight w:val="none"/>
        </w:rPr>
        <w:t>（3）小方坯螺纹钢方保护渣50吨/月</w:t>
      </w:r>
      <w:r>
        <w:rPr>
          <w:rFonts w:hint="eastAsia" w:ascii="宋体" w:hAnsi="宋体"/>
          <w:b/>
          <w:color w:val="FF0000"/>
          <w:sz w:val="24"/>
          <w:szCs w:val="24"/>
          <w:highlight w:val="none"/>
          <w:lang w:eastAsia="zh-CN"/>
        </w:rPr>
        <w:t>。</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一年</w:t>
      </w:r>
      <w:r>
        <w:rPr>
          <w:rFonts w:hint="eastAsia" w:ascii="宋体" w:hAnsi="宋体"/>
          <w:b/>
          <w:color w:val="FF0000"/>
          <w:sz w:val="24"/>
          <w:szCs w:val="24"/>
        </w:rPr>
        <w:t>的理论需求数量，具体供货数量以生产单位实际用量为准，具体供货时间以商务部门通知为准）。</w:t>
      </w:r>
    </w:p>
    <w:p>
      <w:pPr>
        <w:spacing w:line="360" w:lineRule="auto"/>
        <w:ind w:firstLine="482" w:firstLineChars="200"/>
        <w:rPr>
          <w:rFonts w:hint="default" w:ascii="宋体" w:hAnsi="宋体" w:eastAsia="宋体"/>
          <w:b/>
          <w:color w:val="FF0000"/>
          <w:sz w:val="24"/>
          <w:szCs w:val="24"/>
          <w:lang w:val="en-US" w:eastAsia="zh-CN"/>
        </w:rPr>
      </w:pPr>
      <w:r>
        <w:rPr>
          <w:rFonts w:hint="eastAsia" w:ascii="宋体" w:hAnsi="宋体"/>
          <w:b/>
          <w:color w:val="FF0000"/>
          <w:sz w:val="24"/>
          <w:szCs w:val="24"/>
          <w:lang w:val="en-US" w:eastAsia="zh-CN"/>
        </w:rPr>
        <w:t>4、招标合同执行周期为一年；</w:t>
      </w:r>
    </w:p>
    <w:p>
      <w:pPr>
        <w:numPr>
          <w:ilvl w:val="0"/>
          <w:numId w:val="0"/>
        </w:numPr>
        <w:ind w:firstLine="482" w:firstLineChars="200"/>
        <w:jc w:val="left"/>
        <w:rPr>
          <w:rFonts w:hint="eastAsia"/>
          <w:b/>
          <w:bCs w:val="0"/>
          <w:color w:val="FF0000"/>
          <w:sz w:val="24"/>
          <w:szCs w:val="24"/>
          <w:lang w:val="en-US" w:eastAsia="zh-CN"/>
        </w:rPr>
      </w:pPr>
      <w:r>
        <w:rPr>
          <w:rFonts w:hint="eastAsia" w:ascii="宋体" w:hAnsi="宋体"/>
          <w:b/>
          <w:color w:val="FF0000"/>
          <w:sz w:val="24"/>
          <w:szCs w:val="24"/>
          <w:lang w:val="en-US" w:eastAsia="zh-CN"/>
        </w:rPr>
        <w:t>5、本次招标项目</w:t>
      </w:r>
      <w:r>
        <w:rPr>
          <w:rFonts w:hint="eastAsia" w:ascii="宋体" w:hAnsi="宋体"/>
          <w:b/>
          <w:color w:val="FF0000"/>
          <w:sz w:val="24"/>
          <w:szCs w:val="24"/>
          <w:lang w:eastAsia="zh-CN"/>
        </w:rPr>
        <w:t>（</w:t>
      </w:r>
      <w:r>
        <w:rPr>
          <w:rFonts w:hint="eastAsia" w:ascii="宋体" w:hAnsi="宋体"/>
          <w:b/>
          <w:color w:val="FF0000"/>
          <w:sz w:val="24"/>
          <w:szCs w:val="24"/>
          <w:lang w:val="en-US" w:eastAsia="zh-CN"/>
        </w:rPr>
        <w:t>炼钢保护渣</w:t>
      </w:r>
      <w:r>
        <w:rPr>
          <w:rFonts w:hint="eastAsia"/>
          <w:b w:val="0"/>
          <w:bCs/>
          <w:color w:val="auto"/>
          <w:sz w:val="24"/>
          <w:szCs w:val="24"/>
          <w:lang w:val="en-US" w:eastAsia="zh-CN"/>
        </w:rPr>
        <w:t>）</w:t>
      </w:r>
      <w:r>
        <w:rPr>
          <w:rFonts w:hint="eastAsia"/>
          <w:b/>
          <w:bCs w:val="0"/>
          <w:color w:val="FF0000"/>
          <w:sz w:val="24"/>
          <w:szCs w:val="24"/>
          <w:lang w:val="en-US" w:eastAsia="zh-CN"/>
        </w:rPr>
        <w:t>最高投标限价（含税）分别为：</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1）、HRB600系列4500元/吨（大写：肆仟伍佰元每吨）；</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2）、ML08Al系列5000元/吨（大写：伍仟元每吨）；</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3）、SWRCH35K系列5500元/吨（大写：伍仟伍佰元每吨）；</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4）、SWRH82B系列6500元/吨（大写：陆仟伍佰元每吨）；</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5）、包晶钢Q195系列4500元/吨（大写：肆仟伍佰元每吨）；</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6）、10B21系列4500元/吨（大写：肆仟伍佰元每吨）。</w:t>
      </w:r>
    </w:p>
    <w:p>
      <w:pPr>
        <w:numPr>
          <w:ilvl w:val="0"/>
          <w:numId w:val="0"/>
        </w:numPr>
        <w:ind w:firstLine="482" w:firstLineChars="200"/>
        <w:jc w:val="left"/>
        <w:rPr>
          <w:rFonts w:hint="eastAsia"/>
          <w:b/>
          <w:bCs w:val="0"/>
          <w:color w:val="FF0000"/>
          <w:sz w:val="24"/>
          <w:szCs w:val="24"/>
          <w:lang w:val="en-US" w:eastAsia="zh-CN"/>
        </w:rPr>
      </w:pPr>
      <w:r>
        <w:rPr>
          <w:rFonts w:hint="eastAsia"/>
          <w:b/>
          <w:bCs w:val="0"/>
          <w:color w:val="FF0000"/>
          <w:sz w:val="24"/>
          <w:szCs w:val="24"/>
          <w:lang w:val="en-US" w:eastAsia="zh-CN"/>
        </w:rPr>
        <w:t>7）、圆坯低碳保护渣5700元/吨（大写：伍仟柒佰元每吨）；</w:t>
      </w:r>
    </w:p>
    <w:p>
      <w:pPr>
        <w:numPr>
          <w:ilvl w:val="0"/>
          <w:numId w:val="0"/>
        </w:numPr>
        <w:ind w:firstLine="482" w:firstLineChars="200"/>
        <w:jc w:val="left"/>
        <w:rPr>
          <w:b/>
          <w:sz w:val="24"/>
          <w:szCs w:val="24"/>
        </w:rPr>
      </w:pPr>
      <w:r>
        <w:rPr>
          <w:rFonts w:hint="eastAsia"/>
          <w:b/>
          <w:bCs w:val="0"/>
          <w:color w:val="FF0000"/>
          <w:sz w:val="24"/>
          <w:szCs w:val="24"/>
          <w:lang w:val="en-US" w:eastAsia="zh-CN"/>
        </w:rPr>
        <w:t>8）、圆坯中碳碳保护渣5000元/吨（大写：伍仟元每吨）；</w:t>
      </w:r>
    </w:p>
    <w:p>
      <w:pPr>
        <w:numPr>
          <w:ilvl w:val="0"/>
          <w:numId w:val="0"/>
        </w:numPr>
        <w:ind w:firstLine="482" w:firstLineChars="200"/>
        <w:jc w:val="left"/>
        <w:rPr>
          <w:b/>
          <w:sz w:val="24"/>
          <w:szCs w:val="24"/>
        </w:rPr>
      </w:pPr>
      <w:r>
        <w:rPr>
          <w:rFonts w:hint="eastAsia"/>
          <w:b/>
          <w:bCs w:val="0"/>
          <w:color w:val="FF0000"/>
          <w:sz w:val="24"/>
          <w:szCs w:val="24"/>
          <w:lang w:val="en-US" w:eastAsia="zh-CN"/>
        </w:rPr>
        <w:t>9）、圆坯高碳保护渣5000元/吨（大写：伍仟元每吨）；</w:t>
      </w:r>
    </w:p>
    <w:p>
      <w:pPr>
        <w:numPr>
          <w:ilvl w:val="0"/>
          <w:numId w:val="0"/>
        </w:numPr>
        <w:ind w:leftChars="200"/>
        <w:jc w:val="left"/>
        <w:rPr>
          <w:rFonts w:hint="eastAsia"/>
          <w:b/>
          <w:bCs w:val="0"/>
          <w:color w:val="FF0000"/>
          <w:sz w:val="24"/>
          <w:szCs w:val="24"/>
          <w:lang w:val="en-US" w:eastAsia="zh-CN"/>
        </w:rPr>
      </w:pPr>
      <w:r>
        <w:rPr>
          <w:rFonts w:hint="eastAsia"/>
          <w:b/>
          <w:bCs w:val="0"/>
          <w:color w:val="FF0000"/>
          <w:sz w:val="24"/>
          <w:szCs w:val="24"/>
          <w:lang w:val="en-US" w:eastAsia="zh-CN"/>
        </w:rPr>
        <w:t>10）、四连铸Φ600mm和370mm×480mm保护渣5500元/吨（大写：伍仟伍佰元每吨）。11）、小方坯螺纹钢方保护渣2900元/吨（大写：贰仟玖佰元每吨）。</w:t>
      </w:r>
    </w:p>
    <w:p>
      <w:pPr>
        <w:numPr>
          <w:ilvl w:val="0"/>
          <w:numId w:val="0"/>
        </w:numPr>
        <w:ind w:leftChars="200"/>
        <w:jc w:val="left"/>
        <w:rPr>
          <w:b/>
          <w:sz w:val="24"/>
          <w:szCs w:val="24"/>
        </w:rPr>
      </w:pPr>
      <w:r>
        <w:rPr>
          <w:rFonts w:hint="eastAsia"/>
          <w:b/>
          <w:bCs w:val="0"/>
          <w:color w:val="FF0000"/>
          <w:sz w:val="24"/>
          <w:szCs w:val="24"/>
          <w:lang w:val="en-US" w:eastAsia="zh-CN"/>
        </w:rPr>
        <w:t>报价高于此最高投标限价的作废标处理。</w:t>
      </w: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ind w:firstLine="120" w:firstLineChars="50"/>
        <w:jc w:val="center"/>
        <w:rPr>
          <w:rFonts w:hint="default" w:ascii="宋体" w:hAnsi="宋体"/>
          <w:sz w:val="24"/>
          <w:szCs w:val="24"/>
          <w:lang w:val="en-US" w:eastAsia="zh-CN"/>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炼钢保护渣</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tbl>
      <w:tblPr>
        <w:tblStyle w:val="10"/>
        <w:tblpPr w:leftFromText="180" w:rightFromText="180" w:vertAnchor="text" w:horzAnchor="page" w:tblpX="931" w:tblpY="1018"/>
        <w:tblOverlap w:val="never"/>
        <w:tblW w:w="10155" w:type="dxa"/>
        <w:tblInd w:w="0" w:type="dxa"/>
        <w:shd w:val="clear" w:color="auto" w:fill="auto"/>
        <w:tblLayout w:type="autofit"/>
        <w:tblCellMar>
          <w:top w:w="0" w:type="dxa"/>
          <w:left w:w="0" w:type="dxa"/>
          <w:bottom w:w="0" w:type="dxa"/>
          <w:right w:w="0" w:type="dxa"/>
        </w:tblCellMar>
      </w:tblPr>
      <w:tblGrid>
        <w:gridCol w:w="990"/>
        <w:gridCol w:w="3360"/>
        <w:gridCol w:w="1155"/>
        <w:gridCol w:w="3120"/>
        <w:gridCol w:w="1530"/>
      </w:tblGrid>
      <w:tr>
        <w:tblPrEx>
          <w:shd w:val="clear" w:color="auto" w:fill="auto"/>
          <w:tblCellMar>
            <w:top w:w="0" w:type="dxa"/>
            <w:left w:w="0" w:type="dxa"/>
            <w:bottom w:w="0" w:type="dxa"/>
            <w:right w:w="0" w:type="dxa"/>
          </w:tblCellMar>
        </w:tblPrEx>
        <w:trPr>
          <w:trHeight w:val="72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标段</w:t>
            </w:r>
          </w:p>
        </w:tc>
        <w:tc>
          <w:tcPr>
            <w:tcW w:w="336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物资名称</w:t>
            </w:r>
          </w:p>
        </w:tc>
        <w:tc>
          <w:tcPr>
            <w:tcW w:w="11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理论使用量</w:t>
            </w:r>
          </w:p>
        </w:tc>
        <w:tc>
          <w:tcPr>
            <w:tcW w:w="31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含税、含运费报价（元</w:t>
            </w:r>
            <w:r>
              <w:rPr>
                <w:rFonts w:hint="default" w:ascii="Times New Roman" w:hAnsi="Times New Roman" w:eastAsia="宋体" w:cs="Times New Roman"/>
                <w:b/>
                <w:i w:val="0"/>
                <w:color w:val="000000"/>
                <w:kern w:val="0"/>
                <w:sz w:val="18"/>
                <w:szCs w:val="18"/>
                <w:u w:val="none"/>
                <w:lang w:val="en-US" w:eastAsia="zh-CN" w:bidi="ar"/>
              </w:rPr>
              <w:t>/</w:t>
            </w:r>
            <w:r>
              <w:rPr>
                <w:rStyle w:val="23"/>
                <w:lang w:val="en-US" w:eastAsia="zh-CN" w:bidi="ar"/>
              </w:rPr>
              <w:t>吨）</w:t>
            </w:r>
          </w:p>
        </w:tc>
        <w:tc>
          <w:tcPr>
            <w:tcW w:w="15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供应量（吨/月）</w:t>
            </w:r>
          </w:p>
        </w:tc>
      </w:tr>
      <w:tr>
        <w:tblPrEx>
          <w:shd w:val="clear" w:color="auto" w:fill="auto"/>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标段1</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方坯优钢保护渣（HRB600系列）</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标段2</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方坯优钢保护渣（ML08Al系列）</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标段3</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方坯优钢保护渣（SWRCH35K系列）</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15吨/月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标段4</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方坯优钢保护渣（SWRH82B系列）</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标段5</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方坯优钢保护渣（包晶钢Q195系列）</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标段6</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方坯优钢保护渣（10B21系列）</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标段7</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优特钢保护渣（三连铸Φ300mm圆坯低碳保护渣）</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标段8</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优特钢保护渣（三连铸Φ300mm圆坯中碳碳保护渣）</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15吨/月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标段9</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优特钢保护渣（三连铸Φ300mm圆坯高碳保护渣）</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标段10</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优特钢保护渣（四连铸Φ600mm和370mm×480mm保护渣）</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标段11</w:t>
            </w:r>
          </w:p>
        </w:tc>
        <w:tc>
          <w:tcPr>
            <w:tcW w:w="336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小方坯螺纹钢方保护渣</w:t>
            </w:r>
          </w:p>
        </w:tc>
        <w:tc>
          <w:tcPr>
            <w:tcW w:w="115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50吨/月</w:t>
            </w: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5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36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15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1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5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00" w:hRule="atLeast"/>
        </w:trPr>
        <w:tc>
          <w:tcPr>
            <w:tcW w:w="10155"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r>
              <w:rPr>
                <w:rStyle w:val="24"/>
                <w:rFonts w:eastAsia="宋体"/>
                <w:lang w:val="en-US" w:eastAsia="zh-CN" w:bidi="ar"/>
              </w:rPr>
              <w:t xml:space="preserve">: </w:t>
            </w:r>
            <w:r>
              <w:rPr>
                <w:rStyle w:val="25"/>
                <w:lang w:val="en-US" w:eastAsia="zh-CN" w:bidi="ar"/>
              </w:rPr>
              <w:t>以上报价含税、含运费，一票制，税率为13%。</w:t>
            </w:r>
          </w:p>
        </w:tc>
      </w:tr>
      <w:tr>
        <w:tblPrEx>
          <w:tblCellMar>
            <w:top w:w="0" w:type="dxa"/>
            <w:left w:w="0" w:type="dxa"/>
            <w:bottom w:w="0" w:type="dxa"/>
            <w:right w:w="0" w:type="dxa"/>
          </w:tblCellMar>
        </w:tblPrEx>
        <w:trPr>
          <w:trHeight w:val="400" w:hRule="atLeast"/>
        </w:trPr>
        <w:tc>
          <w:tcPr>
            <w:tcW w:w="10155"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r>
      <w:tr>
        <w:tblPrEx>
          <w:shd w:val="clear" w:color="auto" w:fill="auto"/>
          <w:tblCellMar>
            <w:top w:w="0" w:type="dxa"/>
            <w:left w:w="0" w:type="dxa"/>
            <w:bottom w:w="0" w:type="dxa"/>
            <w:right w:w="0" w:type="dxa"/>
          </w:tblCellMar>
        </w:tblPrEx>
        <w:trPr>
          <w:trHeight w:val="400" w:hRule="atLeast"/>
        </w:trPr>
        <w:tc>
          <w:tcPr>
            <w:tcW w:w="10155"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投标单位公章及签字：</w:t>
            </w:r>
          </w:p>
        </w:tc>
      </w:tr>
      <w:tr>
        <w:tblPrEx>
          <w:tblCellMar>
            <w:top w:w="0" w:type="dxa"/>
            <w:left w:w="0" w:type="dxa"/>
            <w:bottom w:w="0" w:type="dxa"/>
            <w:right w:w="0" w:type="dxa"/>
          </w:tblCellMar>
        </w:tblPrEx>
        <w:trPr>
          <w:trHeight w:val="400" w:hRule="atLeast"/>
        </w:trPr>
        <w:tc>
          <w:tcPr>
            <w:tcW w:w="10155"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日期：</w:t>
            </w:r>
          </w:p>
        </w:tc>
      </w:tr>
    </w:tbl>
    <w:p>
      <w:pPr>
        <w:widowControl/>
        <w:shd w:val="clear" w:color="auto" w:fill="FFFFFF"/>
        <w:spacing w:line="600" w:lineRule="atLeast"/>
        <w:jc w:val="left"/>
        <w:rPr>
          <w:rFonts w:hint="eastAsia"/>
          <w:sz w:val="44"/>
          <w:szCs w:val="44"/>
        </w:rPr>
      </w:pPr>
      <w:r>
        <w:rPr>
          <w:rFonts w:hint="eastAsia" w:ascii="宋体" w:hAnsi="宋体" w:cs="宋体"/>
          <w:b/>
          <w:bCs/>
          <w:color w:val="FF0000"/>
          <w:kern w:val="0"/>
          <w:sz w:val="24"/>
          <w:szCs w:val="24"/>
        </w:rPr>
        <w:t>报价方式见下表：</w:t>
      </w:r>
      <w:r>
        <w:rPr>
          <w:rFonts w:hint="eastAsia" w:ascii="宋体" w:hAnsi="宋体" w:cs="宋体"/>
          <w:b/>
          <w:bCs/>
          <w:color w:val="FF0000"/>
          <w:kern w:val="0"/>
          <w:sz w:val="24"/>
          <w:szCs w:val="24"/>
          <w:lang w:val="en-US" w:eastAsia="zh-CN"/>
        </w:rPr>
        <w:t xml:space="preserve">     </w:t>
      </w:r>
      <w:r>
        <w:rPr>
          <w:rFonts w:hint="eastAsia"/>
          <w:sz w:val="44"/>
          <w:szCs w:val="44"/>
        </w:rPr>
        <w:t>报价统一格式</w:t>
      </w:r>
    </w:p>
    <w:p>
      <w:pPr>
        <w:bidi w:val="0"/>
        <w:rPr>
          <w:rFonts w:hint="eastAsia" w:ascii="Times New Roman" w:hAnsi="Times New Roman" w:eastAsia="宋体" w:cs="Times New Roman"/>
          <w:kern w:val="2"/>
          <w:sz w:val="21"/>
          <w:lang w:val="en-US" w:eastAsia="zh-CN" w:bidi="ar-SA"/>
        </w:rPr>
      </w:pPr>
    </w:p>
    <w:p>
      <w:pPr>
        <w:tabs>
          <w:tab w:val="left" w:pos="651"/>
        </w:tabs>
        <w:bidi w:val="0"/>
        <w:jc w:val="left"/>
        <w:rPr>
          <w:rFonts w:hint="default"/>
          <w:sz w:val="24"/>
          <w:szCs w:val="22"/>
          <w:lang w:val="en-US" w:eastAsia="zh-CN"/>
        </w:rPr>
      </w:pPr>
      <w:r>
        <w:rPr>
          <w:rFonts w:hint="eastAsia"/>
          <w:b/>
          <w:bCs/>
          <w:color w:val="FF0000"/>
          <w:sz w:val="24"/>
          <w:szCs w:val="22"/>
          <w:lang w:val="en-US" w:eastAsia="zh-CN"/>
        </w:rPr>
        <w:t>注：</w:t>
      </w:r>
      <w:r>
        <w:rPr>
          <w:rFonts w:hint="eastAsia"/>
          <w:b/>
          <w:bCs/>
          <w:color w:val="FF0000"/>
          <w:sz w:val="24"/>
          <w:szCs w:val="28"/>
          <w:lang w:val="en-US" w:eastAsia="zh-CN"/>
        </w:rPr>
        <w:t>具体供货数量以生产单位实际用量为准。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CEFE9"/>
    <w:multiLevelType w:val="singleLevel"/>
    <w:tmpl w:val="8E3CEFE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8F4AFF"/>
    <w:rsid w:val="038D2F19"/>
    <w:rsid w:val="043C4162"/>
    <w:rsid w:val="04823B21"/>
    <w:rsid w:val="05325D34"/>
    <w:rsid w:val="053B5FB3"/>
    <w:rsid w:val="05C52E89"/>
    <w:rsid w:val="06CB7169"/>
    <w:rsid w:val="07BA48CA"/>
    <w:rsid w:val="0831406E"/>
    <w:rsid w:val="085B58B3"/>
    <w:rsid w:val="08A96692"/>
    <w:rsid w:val="0B5E1A54"/>
    <w:rsid w:val="0BFF25BD"/>
    <w:rsid w:val="0C530755"/>
    <w:rsid w:val="0CBC295F"/>
    <w:rsid w:val="0DF07D84"/>
    <w:rsid w:val="0E497616"/>
    <w:rsid w:val="0E5345A5"/>
    <w:rsid w:val="0E842CB1"/>
    <w:rsid w:val="0F0803D8"/>
    <w:rsid w:val="0F347211"/>
    <w:rsid w:val="0FAF5D7A"/>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0A0A2C"/>
    <w:rsid w:val="1B572CF1"/>
    <w:rsid w:val="1CCB1E53"/>
    <w:rsid w:val="1D2E11E1"/>
    <w:rsid w:val="1E8E57E6"/>
    <w:rsid w:val="1E937D02"/>
    <w:rsid w:val="1F107E3E"/>
    <w:rsid w:val="1F2E3498"/>
    <w:rsid w:val="1F4242F7"/>
    <w:rsid w:val="1F802445"/>
    <w:rsid w:val="205026F2"/>
    <w:rsid w:val="21133B37"/>
    <w:rsid w:val="21534F77"/>
    <w:rsid w:val="21A2160C"/>
    <w:rsid w:val="21E966E6"/>
    <w:rsid w:val="22B96773"/>
    <w:rsid w:val="22E00851"/>
    <w:rsid w:val="23CB766B"/>
    <w:rsid w:val="23D22DCD"/>
    <w:rsid w:val="23E132FD"/>
    <w:rsid w:val="246A25A2"/>
    <w:rsid w:val="25206CD2"/>
    <w:rsid w:val="25230E4D"/>
    <w:rsid w:val="25B129B0"/>
    <w:rsid w:val="26F50CB1"/>
    <w:rsid w:val="26F906B4"/>
    <w:rsid w:val="278055FF"/>
    <w:rsid w:val="288D3DC5"/>
    <w:rsid w:val="28E2171B"/>
    <w:rsid w:val="29401D6D"/>
    <w:rsid w:val="296C172C"/>
    <w:rsid w:val="2A60183A"/>
    <w:rsid w:val="2B757234"/>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B9746C"/>
    <w:rsid w:val="3FC82DB5"/>
    <w:rsid w:val="403E589B"/>
    <w:rsid w:val="404A6AC9"/>
    <w:rsid w:val="41394D83"/>
    <w:rsid w:val="41A706B0"/>
    <w:rsid w:val="41BF02F4"/>
    <w:rsid w:val="422E1FDF"/>
    <w:rsid w:val="423C71D1"/>
    <w:rsid w:val="426213B7"/>
    <w:rsid w:val="42CE1EFE"/>
    <w:rsid w:val="43944C62"/>
    <w:rsid w:val="44F34EDD"/>
    <w:rsid w:val="4500284B"/>
    <w:rsid w:val="45407B03"/>
    <w:rsid w:val="45C004AA"/>
    <w:rsid w:val="47847BD9"/>
    <w:rsid w:val="47AD4330"/>
    <w:rsid w:val="48E1049E"/>
    <w:rsid w:val="49280B38"/>
    <w:rsid w:val="492C5B3D"/>
    <w:rsid w:val="4B600992"/>
    <w:rsid w:val="4B635392"/>
    <w:rsid w:val="4BA21255"/>
    <w:rsid w:val="4D3C2DFC"/>
    <w:rsid w:val="4DC66F68"/>
    <w:rsid w:val="514F2EE0"/>
    <w:rsid w:val="51A458AF"/>
    <w:rsid w:val="52E54E97"/>
    <w:rsid w:val="52EE0AE7"/>
    <w:rsid w:val="554C057B"/>
    <w:rsid w:val="562E1D47"/>
    <w:rsid w:val="566E6D8E"/>
    <w:rsid w:val="56FF0A43"/>
    <w:rsid w:val="57AC75B3"/>
    <w:rsid w:val="57D705F2"/>
    <w:rsid w:val="5A6F00B5"/>
    <w:rsid w:val="5AAF6E02"/>
    <w:rsid w:val="5AEA3AD0"/>
    <w:rsid w:val="5B1A1646"/>
    <w:rsid w:val="5B1D2529"/>
    <w:rsid w:val="5B35349E"/>
    <w:rsid w:val="5BA959B9"/>
    <w:rsid w:val="5C4915E9"/>
    <w:rsid w:val="5D173705"/>
    <w:rsid w:val="5D1B4B8A"/>
    <w:rsid w:val="5D915ACD"/>
    <w:rsid w:val="5D9D5007"/>
    <w:rsid w:val="5E611270"/>
    <w:rsid w:val="5EB2026E"/>
    <w:rsid w:val="61033D16"/>
    <w:rsid w:val="625B24D7"/>
    <w:rsid w:val="62CD795C"/>
    <w:rsid w:val="6369614F"/>
    <w:rsid w:val="63E65DE6"/>
    <w:rsid w:val="646C4593"/>
    <w:rsid w:val="66D87554"/>
    <w:rsid w:val="66EA0C9A"/>
    <w:rsid w:val="66FB3BC1"/>
    <w:rsid w:val="678F7868"/>
    <w:rsid w:val="68985C4A"/>
    <w:rsid w:val="68BB275A"/>
    <w:rsid w:val="695E0A51"/>
    <w:rsid w:val="6AE713EB"/>
    <w:rsid w:val="6C7B13C4"/>
    <w:rsid w:val="6CA73029"/>
    <w:rsid w:val="6D027CD6"/>
    <w:rsid w:val="6D133887"/>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4B7747"/>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1"/>
    <w:basedOn w:val="11"/>
    <w:uiPriority w:val="0"/>
    <w:rPr>
      <w:rFonts w:hint="eastAsia" w:ascii="宋体" w:hAnsi="宋体" w:eastAsia="宋体" w:cs="宋体"/>
      <w:b/>
      <w:color w:val="000000"/>
      <w:sz w:val="18"/>
      <w:szCs w:val="18"/>
      <w:u w:val="none"/>
    </w:rPr>
  </w:style>
  <w:style w:type="character" w:customStyle="1" w:styleId="24">
    <w:name w:val="font71"/>
    <w:basedOn w:val="11"/>
    <w:uiPriority w:val="0"/>
    <w:rPr>
      <w:rFonts w:hint="default" w:ascii="Times New Roman" w:hAnsi="Times New Roman" w:cs="Times New Roman"/>
      <w:color w:val="000000"/>
      <w:sz w:val="24"/>
      <w:szCs w:val="24"/>
      <w:u w:val="none"/>
    </w:rPr>
  </w:style>
  <w:style w:type="character" w:customStyle="1" w:styleId="25">
    <w:name w:val="font0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128</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2020-11-27T07:51:18Z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