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22"/>
        </w:rPr>
      </w:pP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芜湖新兴铸管有限责任公司</w:t>
      </w:r>
    </w:p>
    <w:p>
      <w:pPr>
        <w:jc w:val="center"/>
        <w:rPr>
          <w:rFonts w:hint="eastAsia" w:ascii="宋体" w:hAnsi="宋体" w:eastAsia="宋体" w:cs="宋体"/>
          <w:b/>
          <w:bCs/>
          <w:color w:val="auto"/>
          <w:sz w:val="48"/>
          <w:szCs w:val="22"/>
        </w:rPr>
      </w:pPr>
    </w:p>
    <w:p>
      <w:pPr>
        <w:jc w:val="center"/>
        <w:rPr>
          <w:rFonts w:hint="eastAsia" w:eastAsia="宋体"/>
          <w:b/>
          <w:sz w:val="48"/>
          <w:szCs w:val="48"/>
          <w:lang w:val="en-US" w:eastAsia="zh-CN"/>
        </w:rPr>
      </w:pPr>
      <w:bookmarkStart w:id="4" w:name="_GoBack"/>
      <w:r>
        <w:rPr>
          <w:rFonts w:hint="eastAsia"/>
          <w:b/>
          <w:sz w:val="48"/>
          <w:szCs w:val="48"/>
          <w:lang w:val="en-US" w:eastAsia="zh-CN"/>
        </w:rPr>
        <w:t>焦化部振动筛</w:t>
      </w:r>
      <w:bookmarkEnd w:id="4"/>
      <w:r>
        <w:rPr>
          <w:rFonts w:hint="eastAsia"/>
          <w:b/>
          <w:sz w:val="48"/>
          <w:szCs w:val="48"/>
          <w:lang w:val="en-US" w:eastAsia="zh-CN"/>
        </w:rPr>
        <w:t>改造</w:t>
      </w:r>
    </w:p>
    <w:p>
      <w:pPr>
        <w:spacing w:line="480" w:lineRule="auto"/>
        <w:jc w:val="center"/>
        <w:rPr>
          <w:rFonts w:hint="eastAsia" w:ascii="Times New Roman" w:hAnsi="Times New Roman"/>
          <w:b/>
          <w:bCs/>
          <w:sz w:val="44"/>
          <w:szCs w:val="44"/>
          <w:lang w:val="en-US" w:eastAsia="zh-CN"/>
        </w:rPr>
      </w:pPr>
    </w:p>
    <w:p>
      <w:pPr>
        <w:ind w:right="0"/>
        <w:jc w:val="both"/>
        <w:rPr>
          <w:rFonts w:hint="eastAsia" w:ascii="宋体" w:hAnsi="宋体" w:eastAsia="宋体" w:cs="宋体"/>
          <w:b/>
          <w:bCs/>
          <w:color w:val="auto"/>
          <w:sz w:val="44"/>
          <w:szCs w:val="44"/>
        </w:rPr>
      </w:pPr>
    </w:p>
    <w:p>
      <w:pPr>
        <w:spacing w:line="360" w:lineRule="auto"/>
        <w:ind w:right="0"/>
        <w:jc w:val="both"/>
        <w:rPr>
          <w:rFonts w:hint="eastAsia" w:ascii="宋体" w:hAnsi="宋体" w:eastAsia="宋体" w:cs="宋体"/>
          <w:b/>
          <w:bCs/>
          <w:color w:val="auto"/>
          <w:sz w:val="48"/>
        </w:rPr>
      </w:pP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技</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术</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规</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格</w:t>
      </w:r>
    </w:p>
    <w:p>
      <w:pPr>
        <w:spacing w:line="360" w:lineRule="auto"/>
        <w:jc w:val="center"/>
        <w:rPr>
          <w:rFonts w:hint="eastAsia" w:ascii="宋体" w:hAnsi="宋体" w:eastAsia="宋体" w:cs="宋体"/>
          <w:b/>
          <w:bCs/>
          <w:color w:val="auto"/>
          <w:sz w:val="48"/>
          <w:lang w:val="en-US" w:eastAsia="zh-CN"/>
        </w:rPr>
      </w:pPr>
      <w:r>
        <w:rPr>
          <w:rFonts w:hint="eastAsia" w:ascii="宋体" w:hAnsi="宋体" w:eastAsia="宋体" w:cs="宋体"/>
          <w:b/>
          <w:bCs/>
          <w:color w:val="auto"/>
          <w:sz w:val="52"/>
          <w:szCs w:val="28"/>
        </w:rPr>
        <w:t>书</w:t>
      </w:r>
    </w:p>
    <w:p>
      <w:pPr>
        <w:rPr>
          <w:rFonts w:hint="eastAsia" w:ascii="宋体" w:hAnsi="宋体" w:eastAsia="宋体" w:cs="宋体"/>
          <w:b/>
          <w:bCs/>
          <w:color w:val="auto"/>
          <w:sz w:val="48"/>
          <w:lang w:val="en-US" w:eastAsia="zh-CN"/>
        </w:rPr>
      </w:pPr>
    </w:p>
    <w:p>
      <w:pPr>
        <w:rPr>
          <w:rFonts w:hint="eastAsia" w:ascii="宋体" w:hAnsi="宋体" w:eastAsia="宋体" w:cs="宋体"/>
          <w:b/>
          <w:bCs/>
          <w:color w:val="auto"/>
          <w:sz w:val="48"/>
          <w:lang w:val="en-US" w:eastAsia="zh-CN"/>
        </w:rPr>
      </w:pPr>
    </w:p>
    <w:p>
      <w:pPr>
        <w:rPr>
          <w:rFonts w:hint="eastAsia" w:ascii="宋体" w:hAnsi="宋体" w:eastAsia="宋体" w:cs="宋体"/>
          <w:b/>
          <w:bCs/>
          <w:color w:val="auto"/>
          <w:sz w:val="48"/>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210" w:leftChars="-100" w:right="0" w:rightChars="0" w:firstLine="0" w:firstLineChars="0"/>
        <w:jc w:val="both"/>
        <w:textAlignment w:val="auto"/>
        <w:outlineLvl w:val="9"/>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编制</w:t>
      </w:r>
      <w:r>
        <w:rPr>
          <w:rFonts w:hint="eastAsia" w:ascii="宋体" w:hAnsi="宋体" w:eastAsia="宋体" w:cs="宋体"/>
          <w:b/>
          <w:bCs/>
          <w:color w:val="auto"/>
          <w:sz w:val="32"/>
          <w:szCs w:val="32"/>
        </w:rPr>
        <w:t>：     审核：     会签：</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项目负责：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批准：</w:t>
      </w:r>
      <w:bookmarkStart w:id="0" w:name="OLE_LINK2"/>
      <w:bookmarkEnd w:id="0"/>
      <w:bookmarkStart w:id="1" w:name="OLE_LINK3"/>
      <w:bookmarkEnd w:id="1"/>
      <w:bookmarkStart w:id="2" w:name="OLE_LINK1"/>
      <w:bookmarkEnd w:id="2"/>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p>
    <w:p>
      <w:pPr>
        <w:tabs>
          <w:tab w:val="left" w:pos="2992"/>
          <w:tab w:val="center" w:pos="4214"/>
        </w:tabs>
        <w:spacing w:line="360" w:lineRule="auto"/>
        <w:jc w:val="left"/>
        <w:rPr>
          <w:rFonts w:hint="default" w:ascii="宋体" w:hAnsi="宋体" w:cs="宋体"/>
          <w:b/>
          <w:bCs/>
          <w:color w:val="auto"/>
          <w:sz w:val="36"/>
          <w:lang w:val="en-US" w:eastAsia="zh-CN"/>
        </w:rPr>
      </w:pPr>
      <w:r>
        <w:rPr>
          <w:rFonts w:hint="eastAsia" w:ascii="宋体" w:hAnsi="宋体" w:cs="宋体"/>
          <w:b/>
          <w:bCs/>
          <w:color w:val="auto"/>
          <w:sz w:val="36"/>
          <w:lang w:val="en-US" w:eastAsia="zh-CN"/>
        </w:rPr>
        <w:tab/>
      </w:r>
      <w:r>
        <w:rPr>
          <w:rFonts w:hint="eastAsia" w:ascii="宋体" w:hAnsi="宋体" w:cs="宋体"/>
          <w:b/>
          <w:bCs/>
          <w:color w:val="auto"/>
          <w:sz w:val="36"/>
          <w:lang w:val="en-US" w:eastAsia="zh-CN"/>
        </w:rPr>
        <w:t xml:space="preserve"> </w:t>
      </w:r>
    </w:p>
    <w:p>
      <w:pPr>
        <w:widowControl w:val="0"/>
        <w:wordWrap/>
        <w:snapToGrid/>
        <w:spacing w:before="0" w:beforeLines="0" w:after="0" w:afterLines="0" w:line="360" w:lineRule="auto"/>
        <w:ind w:right="0"/>
        <w:jc w:val="both"/>
        <w:textAlignment w:val="auto"/>
        <w:outlineLvl w:val="9"/>
        <w:rPr>
          <w:rFonts w:hint="eastAsia" w:ascii="宋体" w:hAnsi="宋体"/>
          <w:b/>
          <w:bCs/>
          <w:sz w:val="28"/>
          <w:szCs w:val="28"/>
          <w:lang w:eastAsia="zh-CN"/>
        </w:rPr>
      </w:pPr>
      <w:r>
        <w:rPr>
          <w:sz w:val="32"/>
          <w:szCs w:val="32"/>
        </w:rPr>
        <w:br w:type="page"/>
      </w:r>
      <w:r>
        <w:rPr>
          <w:rFonts w:hint="eastAsia" w:ascii="宋体" w:hAnsi="宋体"/>
          <w:b/>
          <w:bCs/>
          <w:sz w:val="28"/>
          <w:szCs w:val="28"/>
          <w:lang w:eastAsia="zh-CN"/>
        </w:rPr>
        <w:t>一、总则</w:t>
      </w:r>
    </w:p>
    <w:p>
      <w:pPr>
        <w:pStyle w:val="2"/>
        <w:tabs>
          <w:tab w:val="left" w:pos="525"/>
        </w:tabs>
        <w:spacing w:before="0" w:line="360" w:lineRule="auto"/>
        <w:rPr>
          <w:rFonts w:hint="eastAsia" w:ascii="宋体" w:hAnsi="宋体" w:cs="宋体"/>
          <w:kern w:val="2"/>
          <w:sz w:val="24"/>
          <w:szCs w:val="24"/>
        </w:rPr>
      </w:pPr>
      <w:r>
        <w:rPr>
          <w:rFonts w:hint="eastAsia" w:ascii="宋体" w:hAnsi="宋体" w:cs="宋体"/>
          <w:kern w:val="2"/>
          <w:sz w:val="24"/>
          <w:szCs w:val="24"/>
        </w:rPr>
        <w:t>本技术文件适用于芜湖新兴铸管有限责任公司</w:t>
      </w:r>
      <w:r>
        <w:rPr>
          <w:rFonts w:hint="eastAsia" w:ascii="宋体" w:hAnsi="宋体" w:cs="宋体"/>
          <w:kern w:val="2"/>
          <w:sz w:val="24"/>
          <w:szCs w:val="24"/>
          <w:lang w:eastAsia="zh-CN"/>
        </w:rPr>
        <w:t>焦化部振动筛改造</w:t>
      </w:r>
      <w:r>
        <w:rPr>
          <w:rFonts w:hint="eastAsia" w:ascii="宋体" w:hAnsi="宋体" w:cs="宋体"/>
          <w:kern w:val="2"/>
          <w:sz w:val="24"/>
          <w:szCs w:val="24"/>
        </w:rPr>
        <w:t>。</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本技术文件提出了芜湖新兴铸管有限责任公司</w:t>
      </w:r>
      <w:r>
        <w:rPr>
          <w:rFonts w:hint="eastAsia" w:ascii="宋体" w:hAnsi="宋体" w:cs="宋体"/>
          <w:kern w:val="2"/>
          <w:sz w:val="24"/>
          <w:szCs w:val="24"/>
          <w:lang w:eastAsia="zh-CN"/>
        </w:rPr>
        <w:t>焦化部振动筛改造</w:t>
      </w:r>
      <w:r>
        <w:rPr>
          <w:rFonts w:hint="eastAsia" w:ascii="宋体" w:hAnsi="宋体" w:cs="宋体"/>
          <w:kern w:val="2"/>
          <w:sz w:val="24"/>
          <w:szCs w:val="24"/>
        </w:rPr>
        <w:t>的相关技术要求。设备的设计、设备</w:t>
      </w:r>
      <w:r>
        <w:rPr>
          <w:rFonts w:hint="eastAsia" w:ascii="宋体" w:hAnsi="宋体" w:cs="宋体"/>
          <w:color w:val="000000"/>
          <w:kern w:val="2"/>
          <w:sz w:val="24"/>
          <w:szCs w:val="24"/>
        </w:rPr>
        <w:t>供货、安装、调</w:t>
      </w:r>
      <w:r>
        <w:rPr>
          <w:rFonts w:hint="eastAsia" w:ascii="宋体" w:hAnsi="宋体" w:cs="宋体"/>
          <w:kern w:val="2"/>
          <w:sz w:val="24"/>
          <w:szCs w:val="24"/>
        </w:rPr>
        <w:t>试等方面工作均由投标方完成。</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本规格书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bookmarkStart w:id="3" w:name="_Toc535052067"/>
      <w:r>
        <w:rPr>
          <w:rFonts w:hint="eastAsia" w:ascii="宋体" w:hAnsi="宋体" w:cs="宋体"/>
          <w:kern w:val="2"/>
          <w:sz w:val="24"/>
          <w:szCs w:val="24"/>
        </w:rPr>
        <w:t>投标方应提供高质量的设备，这些设备是成熟可靠、技术先进的，投标方具有设备制造、运行成功的经验，提供相关产品鉴定证书。</w:t>
      </w:r>
      <w:bookmarkEnd w:id="3"/>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现场施工的安全管理、标准化作业、文明生产必须执行招标方的相关管理制度。</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设备采用的技术不得涉及他人的专利，所有专利涉及到的全部费用均已包含在设备报价中，投标方保证招标方不承担有关设备专利的一切责任。</w:t>
      </w:r>
    </w:p>
    <w:p>
      <w:pPr>
        <w:widowControl w:val="0"/>
        <w:numPr>
          <w:ilvl w:val="0"/>
          <w:numId w:val="2"/>
        </w:numPr>
        <w:wordWrap/>
        <w:snapToGrid/>
        <w:spacing w:before="0" w:beforeLines="0" w:after="0" w:afterLines="0" w:line="360" w:lineRule="auto"/>
        <w:ind w:right="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招标内容</w:t>
      </w:r>
    </w:p>
    <w:tbl>
      <w:tblPr>
        <w:tblStyle w:val="7"/>
        <w:tblW w:w="833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90"/>
        <w:gridCol w:w="1662"/>
        <w:gridCol w:w="871"/>
        <w:gridCol w:w="930"/>
        <w:gridCol w:w="41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68" w:hRule="atLeast"/>
          <w:jc w:val="center"/>
        </w:trPr>
        <w:tc>
          <w:tcPr>
            <w:tcW w:w="690" w:type="dxa"/>
            <w:tcBorders>
              <w:top w:val="single" w:color="auto" w:sz="4"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1662" w:type="dxa"/>
            <w:tcBorders>
              <w:top w:val="single" w:color="auto" w:sz="4"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招标项目</w:t>
            </w:r>
          </w:p>
        </w:tc>
        <w:tc>
          <w:tcPr>
            <w:tcW w:w="87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数量</w:t>
            </w:r>
          </w:p>
        </w:tc>
        <w:tc>
          <w:tcPr>
            <w:tcW w:w="93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单位</w:t>
            </w:r>
          </w:p>
        </w:tc>
        <w:tc>
          <w:tcPr>
            <w:tcW w:w="4179" w:type="dxa"/>
            <w:tcBorders>
              <w:top w:val="single" w:color="auto" w:sz="4" w:space="0"/>
              <w:left w:val="single" w:color="auto" w:sz="6" w:space="0"/>
              <w:bottom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502" w:hRule="atLeast"/>
          <w:jc w:val="center"/>
        </w:trPr>
        <w:tc>
          <w:tcPr>
            <w:tcW w:w="69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6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焦炭</w:t>
            </w:r>
            <w:r>
              <w:rPr>
                <w:rFonts w:hint="eastAsia" w:ascii="宋体" w:hAnsi="宋体" w:cs="宋体"/>
                <w:i w:val="0"/>
                <w:color w:val="000000"/>
                <w:kern w:val="0"/>
                <w:sz w:val="21"/>
                <w:szCs w:val="21"/>
                <w:u w:val="none"/>
                <w:lang w:val="en-US" w:eastAsia="zh-CN" w:bidi="ar"/>
              </w:rPr>
              <w:t>振动筛</w:t>
            </w:r>
          </w:p>
        </w:tc>
        <w:tc>
          <w:tcPr>
            <w:tcW w:w="87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9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c>
          <w:tcPr>
            <w:tcW w:w="4179" w:type="dxa"/>
            <w:vMerge w:val="restart"/>
            <w:tcBorders>
              <w:top w:val="single" w:color="auto" w:sz="6" w:space="0"/>
              <w:left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整套设备的设计、供货、</w:t>
            </w:r>
            <w:r>
              <w:rPr>
                <w:rFonts w:hint="eastAsia" w:ascii="宋体" w:hAnsi="宋体" w:cs="宋体"/>
                <w:i w:val="0"/>
                <w:color w:val="000000"/>
                <w:kern w:val="0"/>
                <w:sz w:val="21"/>
                <w:szCs w:val="21"/>
                <w:u w:val="none"/>
                <w:lang w:val="en-US" w:eastAsia="zh-CN" w:bidi="ar"/>
              </w:rPr>
              <w:t>指导</w:t>
            </w:r>
            <w:r>
              <w:rPr>
                <w:rFonts w:hint="eastAsia" w:ascii="宋体" w:hAnsi="宋体" w:eastAsia="宋体" w:cs="宋体"/>
                <w:i w:val="0"/>
                <w:color w:val="000000"/>
                <w:kern w:val="0"/>
                <w:sz w:val="21"/>
                <w:szCs w:val="21"/>
                <w:u w:val="none"/>
                <w:lang w:val="en-US" w:eastAsia="zh-CN" w:bidi="ar"/>
              </w:rPr>
              <w:t>安装和调试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547" w:hRule="atLeast"/>
          <w:jc w:val="center"/>
        </w:trPr>
        <w:tc>
          <w:tcPr>
            <w:tcW w:w="69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66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焦丁</w:t>
            </w:r>
            <w:r>
              <w:rPr>
                <w:rFonts w:hint="eastAsia" w:ascii="宋体" w:hAnsi="宋体" w:cs="宋体"/>
                <w:i w:val="0"/>
                <w:color w:val="000000"/>
                <w:kern w:val="0"/>
                <w:sz w:val="21"/>
                <w:szCs w:val="21"/>
                <w:u w:val="none"/>
                <w:lang w:val="en-US" w:eastAsia="zh-CN" w:bidi="ar"/>
              </w:rPr>
              <w:t>振动筛</w:t>
            </w:r>
          </w:p>
        </w:tc>
        <w:tc>
          <w:tcPr>
            <w:tcW w:w="87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9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c>
          <w:tcPr>
            <w:tcW w:w="4179" w:type="dxa"/>
            <w:vMerge w:val="continue"/>
            <w:tcBorders>
              <w:left w:val="single" w:color="auto" w:sz="6" w:space="0"/>
              <w:bottom w:val="single" w:color="auto" w:sz="6" w:space="0"/>
              <w:right w:val="single" w:color="auto" w:sz="4" w:space="0"/>
            </w:tcBorders>
            <w:noWrap w:val="0"/>
            <w:vAlign w:val="center"/>
          </w:tcPr>
          <w:p>
            <w:pPr>
              <w:adjustRightInd w:val="0"/>
              <w:snapToGrid w:val="0"/>
              <w:ind w:firstLine="210" w:firstLineChars="100"/>
              <w:jc w:val="left"/>
              <w:textAlignment w:val="baseline"/>
              <w:rPr>
                <w:rFonts w:hint="eastAsia" w:ascii="宋体" w:hAnsi="宋体" w:cs="宋体"/>
                <w:lang w:eastAsia="zh-CN"/>
              </w:rPr>
            </w:pPr>
          </w:p>
        </w:tc>
      </w:tr>
    </w:tbl>
    <w:p>
      <w:pPr>
        <w:numPr>
          <w:ilvl w:val="0"/>
          <w:numId w:val="3"/>
        </w:numPr>
        <w:spacing w:line="360" w:lineRule="auto"/>
        <w:rPr>
          <w:rFonts w:hint="eastAsia" w:ascii="宋体" w:hAnsi="Arial" w:cs="宋体"/>
          <w:b/>
          <w:bCs/>
          <w:sz w:val="28"/>
          <w:szCs w:val="28"/>
          <w:lang w:eastAsia="zh-CN"/>
        </w:rPr>
      </w:pPr>
      <w:r>
        <w:rPr>
          <w:rFonts w:hint="eastAsia" w:ascii="宋体" w:hAnsi="Arial" w:cs="宋体"/>
          <w:b/>
          <w:bCs/>
          <w:sz w:val="28"/>
          <w:szCs w:val="28"/>
          <w:lang w:eastAsia="zh-CN"/>
        </w:rPr>
        <w:t>设计条件及要求</w:t>
      </w:r>
    </w:p>
    <w:p>
      <w:pPr>
        <w:pStyle w:val="2"/>
        <w:tabs>
          <w:tab w:val="left" w:pos="525"/>
        </w:tabs>
        <w:spacing w:before="0" w:line="360" w:lineRule="auto"/>
        <w:ind w:left="482" w:hanging="482" w:hangingChars="200"/>
        <w:rPr>
          <w:rFonts w:hint="eastAsia" w:ascii="宋体" w:hAnsi="宋体" w:cs="宋体"/>
          <w:kern w:val="2"/>
          <w:sz w:val="24"/>
          <w:szCs w:val="24"/>
        </w:rPr>
      </w:pPr>
      <w:r>
        <w:rPr>
          <w:rFonts w:hint="eastAsia" w:ascii="宋体" w:hAnsi="宋体" w:cs="宋体"/>
          <w:b/>
          <w:bCs/>
          <w:kern w:val="2"/>
        </w:rPr>
        <w:t>3.1 现状</w:t>
      </w:r>
      <w:r>
        <w:rPr>
          <w:rFonts w:hint="eastAsia" w:ascii="宋体" w:hAnsi="宋体" w:cs="宋体"/>
          <w:b/>
          <w:bCs/>
          <w:kern w:val="2"/>
        </w:rPr>
        <w:br w:type="textWrapping"/>
      </w:r>
      <w:r>
        <w:rPr>
          <w:rFonts w:hint="eastAsia" w:ascii="宋体" w:hAnsi="宋体" w:cs="宋体"/>
          <w:kern w:val="2"/>
          <w:sz w:val="24"/>
          <w:szCs w:val="24"/>
          <w:lang w:eastAsia="zh-CN"/>
        </w:rPr>
        <w:t>焦化部目前所使</w:t>
      </w:r>
      <w:r>
        <w:rPr>
          <w:rFonts w:hint="eastAsia" w:ascii="宋体" w:hAnsi="宋体" w:cs="宋体"/>
          <w:kern w:val="2"/>
          <w:sz w:val="24"/>
          <w:szCs w:val="24"/>
        </w:rPr>
        <w:t>用的筛子为一般的振动筛，工作时筛体与筛框同时振动、</w:t>
      </w:r>
    </w:p>
    <w:p>
      <w:pPr>
        <w:pStyle w:val="2"/>
        <w:tabs>
          <w:tab w:val="left" w:pos="525"/>
        </w:tabs>
        <w:spacing w:before="0" w:line="360" w:lineRule="auto"/>
        <w:rPr>
          <w:rFonts w:hint="eastAsia" w:ascii="宋体" w:hAnsi="宋体" w:cs="宋体"/>
          <w:kern w:val="2"/>
          <w:sz w:val="24"/>
          <w:szCs w:val="24"/>
          <w:lang w:eastAsia="zh-CN"/>
        </w:rPr>
      </w:pPr>
      <w:r>
        <w:rPr>
          <w:rFonts w:hint="eastAsia" w:ascii="宋体" w:hAnsi="宋体" w:cs="宋体"/>
          <w:kern w:val="2"/>
          <w:sz w:val="24"/>
          <w:szCs w:val="24"/>
        </w:rPr>
        <w:t>密封效果</w:t>
      </w:r>
      <w:r>
        <w:rPr>
          <w:rFonts w:hint="eastAsia" w:ascii="宋体" w:hAnsi="宋体" w:cs="宋体"/>
          <w:kern w:val="2"/>
          <w:sz w:val="24"/>
          <w:szCs w:val="24"/>
          <w:lang w:eastAsia="zh-CN"/>
        </w:rPr>
        <w:t>较差</w:t>
      </w:r>
      <w:r>
        <w:rPr>
          <w:rFonts w:hint="eastAsia" w:ascii="宋体" w:hAnsi="宋体" w:cs="宋体"/>
          <w:kern w:val="2"/>
          <w:sz w:val="24"/>
          <w:szCs w:val="24"/>
        </w:rPr>
        <w:t>，</w:t>
      </w:r>
      <w:r>
        <w:rPr>
          <w:rFonts w:hint="eastAsia" w:ascii="宋体" w:hAnsi="宋体" w:cs="宋体"/>
          <w:kern w:val="2"/>
          <w:sz w:val="24"/>
          <w:szCs w:val="24"/>
          <w:lang w:eastAsia="zh-CN"/>
        </w:rPr>
        <w:t>物料输运过程易产生粉尘</w:t>
      </w:r>
      <w:r>
        <w:rPr>
          <w:rFonts w:hint="eastAsia" w:ascii="宋体" w:hAnsi="宋体" w:cs="宋体"/>
          <w:kern w:val="2"/>
          <w:sz w:val="24"/>
          <w:szCs w:val="24"/>
        </w:rPr>
        <w:t>。</w:t>
      </w:r>
    </w:p>
    <w:p>
      <w:pPr>
        <w:numPr>
          <w:ilvl w:val="0"/>
          <w:numId w:val="0"/>
        </w:numPr>
        <w:spacing w:line="360" w:lineRule="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3.2 </w:t>
      </w:r>
      <w:r>
        <w:rPr>
          <w:rFonts w:hint="eastAsia" w:ascii="宋体" w:hAnsi="宋体" w:eastAsia="宋体" w:cs="宋体"/>
          <w:b/>
          <w:bCs/>
          <w:kern w:val="2"/>
          <w:sz w:val="24"/>
          <w:szCs w:val="24"/>
          <w:lang w:val="en-US" w:eastAsia="zh-CN" w:bidi="ar-SA"/>
        </w:rPr>
        <w:t>设计条件</w:t>
      </w:r>
    </w:p>
    <w:tbl>
      <w:tblPr>
        <w:tblStyle w:val="7"/>
        <w:tblW w:w="8781" w:type="dxa"/>
        <w:tblInd w:w="0" w:type="dxa"/>
        <w:shd w:val="clear" w:color="auto" w:fill="auto"/>
        <w:tblLayout w:type="autofit"/>
        <w:tblCellMar>
          <w:top w:w="0" w:type="dxa"/>
          <w:left w:w="0" w:type="dxa"/>
          <w:bottom w:w="0" w:type="dxa"/>
          <w:right w:w="0" w:type="dxa"/>
        </w:tblCellMar>
      </w:tblPr>
      <w:tblGrid>
        <w:gridCol w:w="591"/>
        <w:gridCol w:w="1155"/>
        <w:gridCol w:w="825"/>
        <w:gridCol w:w="1680"/>
        <w:gridCol w:w="1149"/>
        <w:gridCol w:w="1080"/>
        <w:gridCol w:w="996"/>
        <w:gridCol w:w="1305"/>
      </w:tblGrid>
      <w:tr>
        <w:tblPrEx>
          <w:tblCellMar>
            <w:top w:w="0" w:type="dxa"/>
            <w:left w:w="0" w:type="dxa"/>
            <w:bottom w:w="0" w:type="dxa"/>
            <w:right w:w="0" w:type="dxa"/>
          </w:tblCellMar>
        </w:tblPrEx>
        <w:trPr>
          <w:trHeight w:val="52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物料</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入料粒度（</w:t>
            </w:r>
            <w:r>
              <w:rPr>
                <w:rStyle w:val="12"/>
                <w:rFonts w:eastAsia="宋体"/>
                <w:lang w:val="en-US" w:eastAsia="zh-CN" w:bidi="ar"/>
              </w:rPr>
              <w:t>mm</w:t>
            </w:r>
            <w:r>
              <w:rPr>
                <w:rStyle w:val="13"/>
                <w:lang w:val="en-US" w:eastAsia="zh-CN" w:bidi="ar"/>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物料温度（℃）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筛孔（</w:t>
            </w:r>
            <w:r>
              <w:rPr>
                <w:rStyle w:val="12"/>
                <w:rFonts w:eastAsia="宋体"/>
                <w:lang w:val="en-US" w:eastAsia="zh-CN" w:bidi="ar"/>
              </w:rPr>
              <w:t>mm</w:t>
            </w:r>
            <w:r>
              <w:rPr>
                <w:rStyle w:val="13"/>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处理量（</w:t>
            </w:r>
            <w:r>
              <w:rPr>
                <w:rStyle w:val="13"/>
                <w:lang w:val="en-US" w:eastAsia="zh-CN" w:bidi="ar"/>
              </w:rPr>
              <w:t>t/h）</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筛分效率</w:t>
            </w:r>
          </w:p>
        </w:tc>
      </w:tr>
      <w:tr>
        <w:tblPrEx>
          <w:tblCellMar>
            <w:top w:w="0" w:type="dxa"/>
            <w:left w:w="0" w:type="dxa"/>
            <w:bottom w:w="0" w:type="dxa"/>
            <w:right w:w="0" w:type="dxa"/>
          </w:tblCellMar>
        </w:tblPrEx>
        <w:trPr>
          <w:trHeight w:val="75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焦炭</w:t>
            </w:r>
            <w:r>
              <w:rPr>
                <w:rFonts w:hint="eastAsia" w:ascii="宋体" w:hAnsi="宋体" w:cs="宋体"/>
                <w:i w:val="0"/>
                <w:color w:val="000000"/>
                <w:kern w:val="0"/>
                <w:sz w:val="21"/>
                <w:szCs w:val="21"/>
                <w:u w:val="none"/>
                <w:lang w:val="en-US" w:eastAsia="zh-CN" w:bidi="ar"/>
              </w:rPr>
              <w:t>振动筛</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焦炭</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w:t>
            </w:r>
            <w:r>
              <w:rPr>
                <w:rStyle w:val="14"/>
                <w:lang w:val="en-US" w:eastAsia="zh-CN" w:bidi="ar"/>
              </w:rPr>
              <w:t>～25占比93%</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Style w:val="14"/>
                <w:lang w:val="en-US" w:eastAsia="zh-CN" w:bidi="ar"/>
              </w:rPr>
              <w:t xml:space="preserve">25  </w:t>
            </w:r>
            <w:r>
              <w:rPr>
                <w:rStyle w:val="14"/>
                <w:rFonts w:hint="eastAsia"/>
                <w:lang w:val="en-US" w:eastAsia="zh-CN" w:bidi="ar"/>
              </w:rPr>
              <w:t xml:space="preserve"> </w:t>
            </w:r>
            <w:r>
              <w:rPr>
                <w:rStyle w:val="14"/>
                <w:lang w:val="en-US" w:eastAsia="zh-CN" w:bidi="ar"/>
              </w:rPr>
              <w:t>占比7%</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r>
              <w:rPr>
                <w:rStyle w:val="14"/>
                <w:lang w:val="en-US" w:eastAsia="zh-CN" w:bidi="ar"/>
              </w:rPr>
              <w:t>0～250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12×12</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80%～90%</w:t>
            </w:r>
          </w:p>
        </w:tc>
      </w:tr>
      <w:tr>
        <w:tblPrEx>
          <w:tblCellMar>
            <w:top w:w="0" w:type="dxa"/>
            <w:left w:w="0" w:type="dxa"/>
            <w:bottom w:w="0" w:type="dxa"/>
            <w:right w:w="0" w:type="dxa"/>
          </w:tblCellMar>
        </w:tblPrEx>
        <w:trPr>
          <w:trHeight w:val="761"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焦丁</w:t>
            </w:r>
            <w:r>
              <w:rPr>
                <w:rFonts w:hint="eastAsia" w:ascii="宋体" w:hAnsi="宋体" w:cs="宋体"/>
                <w:i w:val="0"/>
                <w:color w:val="000000"/>
                <w:kern w:val="0"/>
                <w:sz w:val="21"/>
                <w:szCs w:val="21"/>
                <w:u w:val="none"/>
                <w:lang w:val="en-US" w:eastAsia="zh-CN" w:bidi="ar"/>
              </w:rPr>
              <w:t>振动筛</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焦丁</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r>
              <w:rPr>
                <w:rStyle w:val="14"/>
                <w:lang w:val="en-US" w:eastAsia="zh-CN" w:bidi="ar"/>
              </w:rPr>
              <w:t>～25</w:t>
            </w:r>
            <w:r>
              <w:rPr>
                <w:rStyle w:val="14"/>
                <w:rFonts w:hint="eastAsia"/>
                <w:lang w:val="en-US" w:eastAsia="zh-CN" w:bidi="ar"/>
              </w:rPr>
              <w:t xml:space="preserve"> </w:t>
            </w:r>
            <w:r>
              <w:rPr>
                <w:rStyle w:val="14"/>
                <w:lang w:val="en-US" w:eastAsia="zh-CN" w:bidi="ar"/>
              </w:rPr>
              <w:t>占比36%</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Style w:val="14"/>
                <w:lang w:val="en-US" w:eastAsia="zh-CN" w:bidi="ar"/>
              </w:rPr>
              <w:t>10   占比64%</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80%～90%</w:t>
            </w:r>
          </w:p>
        </w:tc>
      </w:tr>
    </w:tbl>
    <w:p>
      <w:pPr>
        <w:spacing w:line="360" w:lineRule="auto"/>
        <w:jc w:val="left"/>
        <w:rPr>
          <w:rFonts w:hint="eastAsia" w:ascii="宋体" w:hAnsi="Arial" w:cs="宋体"/>
          <w:b/>
          <w:bCs/>
          <w:sz w:val="28"/>
          <w:szCs w:val="28"/>
          <w:lang w:eastAsia="zh-CN"/>
        </w:rPr>
      </w:pPr>
      <w:r>
        <w:rPr>
          <w:rFonts w:hint="eastAsia" w:ascii="宋体" w:hAnsi="Arial" w:cs="宋体"/>
          <w:b/>
          <w:bCs/>
          <w:sz w:val="28"/>
          <w:szCs w:val="28"/>
          <w:lang w:eastAsia="zh-CN"/>
        </w:rPr>
        <w:t>四、功能描述及技术要求</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sz w:val="24"/>
          <w:szCs w:val="24"/>
          <w:lang w:val="en-US" w:eastAsia="zh-CN"/>
        </w:rPr>
        <w:t xml:space="preserve">    </w:t>
      </w:r>
      <w:r>
        <w:rPr>
          <w:rFonts w:hint="eastAsia" w:ascii="宋体" w:hAnsi="宋体" w:cs="宋体"/>
          <w:kern w:val="2"/>
          <w:sz w:val="24"/>
          <w:szCs w:val="24"/>
          <w:lang w:val="en-US" w:eastAsia="zh-CN"/>
        </w:rPr>
        <w:t>投标方需到现场进行仔细的勘察，进行方案技术交流，并提供工艺方案图。</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要求振动筛上各零部件满足现场高温、多尘的工艺要求。改造后的振动筛和原有</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的振动筛外形尺寸无较大变化，不影响安装，以不动土建基础为标准，改造后振</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动筛的动载荷原则上不大于原设计，如果有增加，需要增加设计加固的方案。</w:t>
      </w:r>
    </w:p>
    <w:p>
      <w:pPr>
        <w:pStyle w:val="2"/>
        <w:tabs>
          <w:tab w:val="left" w:pos="525"/>
        </w:tabs>
        <w:spacing w:before="0" w:line="360" w:lineRule="auto"/>
        <w:ind w:left="479" w:leftChars="228" w:firstLine="0" w:firstLineChars="0"/>
        <w:rPr>
          <w:rFonts w:hint="eastAsia"/>
          <w:lang w:val="en-US" w:eastAsia="zh-CN"/>
        </w:rPr>
      </w:pPr>
      <w:r>
        <w:rPr>
          <w:rFonts w:hint="eastAsia" w:ascii="宋体" w:hAnsi="宋体" w:cs="宋体"/>
          <w:kern w:val="2"/>
          <w:sz w:val="24"/>
          <w:szCs w:val="24"/>
          <w:lang w:val="en-US" w:eastAsia="zh-CN"/>
        </w:rPr>
        <w:t>振动筛筛网采用高强度耐磨筛板，使用寿命不低于6个月。</w:t>
      </w:r>
    </w:p>
    <w:p>
      <w:pPr>
        <w:pStyle w:val="5"/>
        <w:numPr>
          <w:ilvl w:val="0"/>
          <w:numId w:val="0"/>
        </w:numPr>
        <w:jc w:val="both"/>
        <w:rPr>
          <w:rFonts w:hint="eastAsia" w:ascii="宋体" w:hAnsi="宋体" w:eastAsia="宋体" w:cs="黑体"/>
          <w:b/>
          <w:bCs/>
          <w:sz w:val="24"/>
          <w:szCs w:val="24"/>
        </w:rPr>
      </w:pPr>
      <w:r>
        <w:rPr>
          <w:rFonts w:hint="eastAsia" w:ascii="宋体" w:hAnsi="宋体" w:eastAsia="宋体" w:cs="黑体"/>
          <w:b/>
          <w:bCs/>
          <w:sz w:val="24"/>
          <w:szCs w:val="24"/>
          <w:lang w:val="en-US" w:eastAsia="zh-CN"/>
        </w:rPr>
        <w:t xml:space="preserve">4.1 </w:t>
      </w:r>
      <w:r>
        <w:rPr>
          <w:rFonts w:hint="eastAsia" w:ascii="宋体" w:hAnsi="宋体" w:eastAsia="宋体" w:cs="黑体"/>
          <w:b/>
          <w:bCs/>
          <w:sz w:val="24"/>
          <w:szCs w:val="24"/>
          <w:lang w:eastAsia="zh-CN"/>
        </w:rPr>
        <w:t>振动筛</w:t>
      </w:r>
      <w:r>
        <w:rPr>
          <w:rFonts w:hint="eastAsia" w:ascii="宋体" w:hAnsi="宋体" w:eastAsia="宋体" w:cs="黑体"/>
          <w:b/>
          <w:bCs/>
          <w:sz w:val="24"/>
          <w:szCs w:val="24"/>
        </w:rPr>
        <w:t>工作原理及结构特点</w:t>
      </w:r>
    </w:p>
    <w:p>
      <w:pPr>
        <w:pStyle w:val="2"/>
        <w:tabs>
          <w:tab w:val="left" w:pos="525"/>
        </w:tabs>
        <w:spacing w:before="0" w:line="360" w:lineRule="auto"/>
        <w:ind w:left="479" w:leftChars="228" w:firstLine="0" w:firstLineChars="0"/>
        <w:rPr>
          <w:rFonts w:hint="eastAsia"/>
          <w:lang w:val="en-US" w:eastAsia="zh-CN"/>
        </w:rPr>
      </w:pPr>
      <w:r>
        <w:rPr>
          <w:rFonts w:hint="eastAsia" w:ascii="宋体" w:hAnsi="宋体" w:cs="宋体"/>
          <w:kern w:val="2"/>
          <w:sz w:val="24"/>
          <w:szCs w:val="24"/>
          <w:lang w:val="en-US" w:eastAsia="zh-CN"/>
        </w:rPr>
        <w:t>振动筛包括驱动装置、激振器、筛箱、底托等。另外振动筛上部设除尘，除</w:t>
      </w:r>
    </w:p>
    <w:p>
      <w:pPr>
        <w:pStyle w:val="2"/>
        <w:tabs>
          <w:tab w:val="left" w:pos="525"/>
        </w:tabs>
        <w:spacing w:before="0" w:line="360" w:lineRule="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尘采用用密封罩，下部设走行装置，润滑方式：自动润滑。</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1、采用多段筛面的结构设计，筛面振动而筛箱不振动的结构方式。</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2、粉尘不外泄，满足较好的环保要求下减少除尘风机风量。</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3、振动筛采用多段筛面结构，运动部件少，参振质量小，使功率与传统筛机相比功率需降到最低。</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4、激振器使用寿命必须满足10000h以上。</w:t>
      </w:r>
    </w:p>
    <w:p>
      <w:pPr>
        <w:tabs>
          <w:tab w:val="center" w:pos="4153"/>
        </w:tabs>
        <w:spacing w:line="360" w:lineRule="auto"/>
        <w:ind w:left="480" w:hanging="482" w:hangingChars="200"/>
        <w:rPr>
          <w:rFonts w:hint="eastAsia" w:ascii="宋体" w:hAnsi="宋体"/>
          <w:b/>
          <w:bCs/>
          <w:sz w:val="24"/>
          <w:szCs w:val="24"/>
          <w:lang w:val="en-US" w:eastAsia="zh-CN"/>
        </w:rPr>
      </w:pPr>
      <w:r>
        <w:rPr>
          <w:rFonts w:hint="eastAsia" w:ascii="宋体" w:hAnsi="宋体"/>
          <w:b/>
          <w:bCs/>
          <w:sz w:val="24"/>
          <w:szCs w:val="24"/>
          <w:lang w:val="en-US" w:eastAsia="zh-CN"/>
        </w:rPr>
        <w:t>4.2 控制系统</w:t>
      </w:r>
    </w:p>
    <w:p>
      <w:pPr>
        <w:tabs>
          <w:tab w:val="center" w:pos="4153"/>
        </w:tabs>
        <w:spacing w:line="360" w:lineRule="auto"/>
        <w:ind w:left="479" w:leftChars="228" w:firstLine="0" w:firstLineChars="0"/>
        <w:rPr>
          <w:rFonts w:hint="eastAsia" w:ascii="宋体" w:hAnsi="宋体"/>
          <w:sz w:val="24"/>
          <w:szCs w:val="24"/>
          <w:lang w:val="en-US" w:eastAsia="zh-CN"/>
        </w:rPr>
      </w:pPr>
      <w:r>
        <w:rPr>
          <w:rFonts w:hint="eastAsia" w:ascii="宋体" w:hAnsi="宋体"/>
          <w:sz w:val="24"/>
          <w:szCs w:val="24"/>
          <w:lang w:val="en-US" w:eastAsia="zh-CN"/>
        </w:rPr>
        <w:t>控制系统控制整台设备的自动启动、停机、紧急停机，手动启停等一系列动</w:t>
      </w:r>
    </w:p>
    <w:p>
      <w:pPr>
        <w:tabs>
          <w:tab w:val="center" w:pos="4153"/>
        </w:tabs>
        <w:spacing w:line="360" w:lineRule="auto"/>
        <w:rPr>
          <w:rFonts w:hint="eastAsia" w:ascii="宋体" w:hAnsi="宋体"/>
          <w:sz w:val="24"/>
          <w:szCs w:val="24"/>
          <w:lang w:val="en-US" w:eastAsia="zh-CN"/>
        </w:rPr>
      </w:pPr>
      <w:r>
        <w:rPr>
          <w:rFonts w:hint="eastAsia" w:ascii="宋体" w:hAnsi="宋体"/>
          <w:sz w:val="24"/>
          <w:szCs w:val="24"/>
          <w:lang w:val="en-US" w:eastAsia="zh-CN"/>
        </w:rPr>
        <w:t>作，</w:t>
      </w:r>
      <w:r>
        <w:rPr>
          <w:rFonts w:hint="eastAsia" w:ascii="宋体" w:hAnsi="宋体"/>
          <w:b w:val="0"/>
          <w:bCs w:val="0"/>
          <w:sz w:val="24"/>
          <w:szCs w:val="24"/>
          <w:lang w:val="en-US" w:eastAsia="zh-CN"/>
        </w:rPr>
        <w:t>配电控箱和现场操作箱。</w:t>
      </w:r>
    </w:p>
    <w:p>
      <w:pPr>
        <w:spacing w:line="360" w:lineRule="auto"/>
        <w:jc w:val="left"/>
        <w:rPr>
          <w:rFonts w:hint="eastAsia" w:ascii="宋体" w:hAnsi="Arial" w:cs="宋体"/>
          <w:b/>
          <w:bCs/>
          <w:sz w:val="28"/>
          <w:szCs w:val="28"/>
          <w:lang w:eastAsia="zh-CN"/>
        </w:rPr>
      </w:pPr>
      <w:r>
        <w:rPr>
          <w:rFonts w:hint="eastAsia" w:ascii="宋体" w:hAnsi="Arial" w:cs="宋体"/>
          <w:b/>
          <w:bCs/>
          <w:sz w:val="28"/>
          <w:szCs w:val="28"/>
          <w:lang w:eastAsia="zh-CN"/>
        </w:rPr>
        <w:t>五、供货及工作范围</w:t>
      </w:r>
    </w:p>
    <w:p>
      <w:pPr>
        <w:spacing w:line="360" w:lineRule="auto"/>
        <w:ind w:left="964" w:hanging="964" w:hangingChars="400"/>
        <w:rPr>
          <w:rFonts w:hint="eastAsia" w:ascii="宋体" w:hAnsi="宋体" w:cs="宋体"/>
          <w:b/>
          <w:sz w:val="24"/>
          <w:szCs w:val="24"/>
        </w:rPr>
      </w:pPr>
      <w:r>
        <w:rPr>
          <w:rFonts w:hint="eastAsia" w:ascii="宋体" w:hAnsi="宋体" w:cs="宋体"/>
          <w:b/>
          <w:sz w:val="24"/>
          <w:szCs w:val="24"/>
          <w:lang w:val="en-US" w:eastAsia="zh-CN"/>
        </w:rPr>
        <w:t xml:space="preserve">5.1 </w:t>
      </w:r>
      <w:r>
        <w:rPr>
          <w:rFonts w:hint="eastAsia" w:ascii="宋体" w:hAnsi="宋体" w:cs="宋体"/>
          <w:b/>
          <w:sz w:val="24"/>
          <w:szCs w:val="24"/>
        </w:rPr>
        <w:t xml:space="preserve"> 设计分交</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5.1.</w:t>
      </w:r>
      <w:r>
        <w:rPr>
          <w:rFonts w:hint="eastAsia" w:ascii="宋体" w:hAnsi="宋体" w:cs="宋体"/>
          <w:sz w:val="24"/>
          <w:szCs w:val="24"/>
        </w:rPr>
        <w:t>1</w:t>
      </w:r>
      <w:r>
        <w:rPr>
          <w:rFonts w:hint="eastAsia" w:ascii="宋体" w:hAnsi="宋体" w:cs="宋体"/>
          <w:sz w:val="24"/>
          <w:szCs w:val="24"/>
          <w:lang w:eastAsia="zh-CN"/>
        </w:rPr>
        <w:t>招标方</w:t>
      </w:r>
      <w:r>
        <w:rPr>
          <w:rFonts w:hint="eastAsia" w:ascii="宋体" w:hAnsi="宋体" w:cs="宋体"/>
          <w:sz w:val="24"/>
          <w:szCs w:val="24"/>
        </w:rPr>
        <w:t>负责</w:t>
      </w:r>
    </w:p>
    <w:p>
      <w:pPr>
        <w:spacing w:line="360" w:lineRule="auto"/>
        <w:ind w:left="-840" w:leftChars="-400"/>
        <w:rPr>
          <w:rFonts w:hint="eastAsia" w:ascii="宋体" w:hAnsi="宋体" w:eastAsia="宋体" w:cs="宋体"/>
          <w:sz w:val="24"/>
          <w:szCs w:val="24"/>
          <w:lang w:eastAsia="zh-CN"/>
        </w:rPr>
      </w:pPr>
      <w:r>
        <w:rPr>
          <w:rFonts w:hint="eastAsia" w:ascii="宋体" w:hAnsi="宋体" w:cs="宋体"/>
          <w:sz w:val="24"/>
          <w:szCs w:val="24"/>
        </w:rPr>
        <w:t xml:space="preserve">       （1）土建基础设计</w:t>
      </w:r>
      <w:r>
        <w:rPr>
          <w:rFonts w:hint="eastAsia" w:ascii="宋体" w:hAnsi="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cs="宋体"/>
          <w:sz w:val="24"/>
          <w:szCs w:val="24"/>
        </w:rPr>
        <w:t>（2）仅</w:t>
      </w:r>
      <w:r>
        <w:rPr>
          <w:rFonts w:hint="eastAsia" w:ascii="宋体" w:hAnsi="宋体"/>
          <w:sz w:val="24"/>
          <w:szCs w:val="24"/>
        </w:rPr>
        <w:t>负责电源接至</w:t>
      </w:r>
      <w:r>
        <w:rPr>
          <w:rFonts w:hint="eastAsia" w:ascii="宋体" w:hAnsi="宋体"/>
          <w:sz w:val="24"/>
          <w:szCs w:val="24"/>
          <w:lang w:eastAsia="zh-CN"/>
        </w:rPr>
        <w:t>投标</w:t>
      </w:r>
      <w:r>
        <w:rPr>
          <w:rFonts w:hint="eastAsia" w:ascii="宋体" w:hAnsi="宋体"/>
          <w:sz w:val="24"/>
          <w:szCs w:val="24"/>
        </w:rPr>
        <w:t>方总配电柜；</w:t>
      </w:r>
      <w:r>
        <w:rPr>
          <w:rFonts w:hint="eastAsia" w:ascii="宋体" w:hAnsi="宋体"/>
          <w:sz w:val="24"/>
          <w:szCs w:val="24"/>
          <w:lang w:eastAsia="zh-CN"/>
        </w:rPr>
        <w:t>投标</w:t>
      </w:r>
      <w:r>
        <w:rPr>
          <w:rFonts w:hint="eastAsia" w:ascii="宋体" w:hAnsi="宋体"/>
          <w:sz w:val="24"/>
          <w:szCs w:val="24"/>
        </w:rPr>
        <w:t>方系统内所有</w:t>
      </w:r>
      <w:r>
        <w:rPr>
          <w:rFonts w:hint="eastAsia" w:ascii="宋体" w:hAnsi="宋体" w:cs="宋体"/>
          <w:sz w:val="24"/>
          <w:szCs w:val="24"/>
        </w:rPr>
        <w:t>用电取自总配电柜</w:t>
      </w:r>
      <w:r>
        <w:rPr>
          <w:rFonts w:hint="eastAsia" w:ascii="宋体" w:hAnsi="宋体" w:cs="宋体"/>
          <w:sz w:val="24"/>
          <w:szCs w:val="24"/>
          <w:lang w:eastAsia="zh-CN"/>
        </w:rPr>
        <w:t>。</w:t>
      </w:r>
    </w:p>
    <w:p>
      <w:pPr>
        <w:spacing w:line="360" w:lineRule="auto"/>
        <w:rPr>
          <w:rFonts w:hint="eastAsia" w:ascii="宋体" w:hAnsi="宋体"/>
          <w:sz w:val="24"/>
          <w:szCs w:val="24"/>
          <w:lang w:eastAsia="zh-CN"/>
        </w:rPr>
      </w:pPr>
      <w:r>
        <w:rPr>
          <w:rFonts w:hint="eastAsia" w:ascii="宋体" w:hAnsi="宋体" w:cs="宋体"/>
          <w:sz w:val="24"/>
          <w:szCs w:val="24"/>
        </w:rPr>
        <w:t>（3）</w:t>
      </w:r>
      <w:r>
        <w:rPr>
          <w:rFonts w:hint="eastAsia" w:ascii="宋体" w:hAnsi="宋体"/>
          <w:sz w:val="24"/>
          <w:szCs w:val="24"/>
        </w:rPr>
        <w:t>负责气源接至</w:t>
      </w:r>
      <w:r>
        <w:rPr>
          <w:rFonts w:hint="eastAsia" w:ascii="宋体" w:hAnsi="宋体"/>
          <w:sz w:val="24"/>
          <w:szCs w:val="24"/>
          <w:lang w:eastAsia="zh-CN"/>
        </w:rPr>
        <w:t>投标</w:t>
      </w:r>
      <w:r>
        <w:rPr>
          <w:rFonts w:hint="eastAsia" w:ascii="宋体" w:hAnsi="宋体"/>
          <w:sz w:val="24"/>
          <w:szCs w:val="24"/>
        </w:rPr>
        <w:t>方气控阀箱</w:t>
      </w:r>
      <w:r>
        <w:rPr>
          <w:rFonts w:hint="eastAsia" w:ascii="宋体" w:hAnsi="宋体"/>
          <w:sz w:val="24"/>
          <w:szCs w:val="24"/>
          <w:lang w:eastAsia="zh-CN"/>
        </w:rPr>
        <w:t>。</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 xml:space="preserve">1.2 </w:t>
      </w:r>
      <w:r>
        <w:rPr>
          <w:rFonts w:hint="eastAsia" w:ascii="宋体" w:hAnsi="宋体" w:cs="宋体"/>
          <w:sz w:val="24"/>
          <w:szCs w:val="24"/>
          <w:lang w:eastAsia="zh-CN"/>
        </w:rPr>
        <w:t>投标</w:t>
      </w:r>
      <w:r>
        <w:rPr>
          <w:rFonts w:hint="eastAsia" w:ascii="宋体" w:hAnsi="宋体" w:cs="宋体"/>
          <w:sz w:val="24"/>
          <w:szCs w:val="24"/>
        </w:rPr>
        <w:t>方负责</w:t>
      </w:r>
    </w:p>
    <w:p>
      <w:pPr>
        <w:spacing w:line="360" w:lineRule="auto"/>
        <w:ind w:left="566" w:hanging="566" w:hangingChars="236"/>
        <w:rPr>
          <w:rFonts w:hint="eastAsia" w:ascii="宋体" w:hAnsi="宋体"/>
          <w:sz w:val="24"/>
          <w:szCs w:val="24"/>
        </w:rPr>
      </w:pPr>
      <w:r>
        <w:rPr>
          <w:rFonts w:hint="eastAsia" w:ascii="宋体" w:hAnsi="宋体" w:cs="宋体"/>
          <w:sz w:val="24"/>
          <w:szCs w:val="24"/>
        </w:rPr>
        <w:t>（1</w:t>
      </w:r>
      <w:r>
        <w:rPr>
          <w:rFonts w:hint="eastAsia" w:ascii="宋体" w:hAnsi="宋体"/>
          <w:sz w:val="24"/>
          <w:szCs w:val="24"/>
        </w:rPr>
        <w:t>）</w:t>
      </w:r>
      <w:r>
        <w:rPr>
          <w:rFonts w:hint="eastAsia" w:ascii="宋体" w:hAnsi="宋体" w:cs="宋体"/>
          <w:sz w:val="24"/>
          <w:szCs w:val="24"/>
          <w:lang w:eastAsia="zh-CN"/>
        </w:rPr>
        <w:t>投标</w:t>
      </w:r>
      <w:r>
        <w:rPr>
          <w:rFonts w:hint="eastAsia" w:ascii="宋体" w:hAnsi="宋体"/>
          <w:sz w:val="24"/>
          <w:szCs w:val="24"/>
        </w:rPr>
        <w:t>方对</w:t>
      </w:r>
      <w:r>
        <w:rPr>
          <w:rFonts w:hint="eastAsia" w:ascii="宋体" w:hAnsi="宋体"/>
          <w:sz w:val="24"/>
          <w:szCs w:val="24"/>
          <w:lang w:eastAsia="zh-CN"/>
        </w:rPr>
        <w:t>焦化部振动筛改造</w:t>
      </w:r>
      <w:r>
        <w:rPr>
          <w:rFonts w:hint="eastAsia" w:ascii="宋体" w:hAnsi="宋体"/>
          <w:sz w:val="24"/>
          <w:szCs w:val="24"/>
        </w:rPr>
        <w:t>的设计性能负责，同时严格按照</w:t>
      </w:r>
      <w:r>
        <w:rPr>
          <w:rFonts w:hint="eastAsia" w:ascii="宋体" w:hAnsi="宋体"/>
          <w:sz w:val="24"/>
          <w:szCs w:val="24"/>
          <w:lang w:eastAsia="zh-CN"/>
        </w:rPr>
        <w:t>招标</w:t>
      </w:r>
      <w:r>
        <w:rPr>
          <w:rFonts w:hint="eastAsia" w:ascii="宋体" w:hAnsi="宋体"/>
          <w:sz w:val="24"/>
          <w:szCs w:val="24"/>
        </w:rPr>
        <w:t>方时间节点要求按时提供设备基础条件以及其他相关技术资料。</w:t>
      </w:r>
    </w:p>
    <w:p>
      <w:pPr>
        <w:spacing w:line="360" w:lineRule="auto"/>
        <w:ind w:left="566" w:hanging="566" w:hangingChars="236"/>
        <w:rPr>
          <w:rFonts w:hint="eastAsia" w:ascii="宋体" w:hAnsi="宋体"/>
          <w:sz w:val="24"/>
          <w:szCs w:val="24"/>
          <w:lang w:eastAsia="zh-CN"/>
        </w:rPr>
      </w:pPr>
      <w:r>
        <w:rPr>
          <w:rFonts w:hint="eastAsia" w:ascii="宋体" w:hAnsi="宋体" w:cs="宋体"/>
          <w:sz w:val="24"/>
          <w:szCs w:val="24"/>
        </w:rPr>
        <w:t>（2）</w:t>
      </w:r>
      <w:r>
        <w:rPr>
          <w:rFonts w:hint="eastAsia" w:ascii="宋体" w:hAnsi="宋体"/>
          <w:sz w:val="24"/>
          <w:szCs w:val="24"/>
          <w:lang w:eastAsia="zh-CN"/>
        </w:rPr>
        <w:t>焦化部振动筛改造</w:t>
      </w:r>
      <w:r>
        <w:rPr>
          <w:rFonts w:hint="eastAsia" w:ascii="宋体" w:hAnsi="宋体"/>
          <w:sz w:val="24"/>
          <w:szCs w:val="24"/>
        </w:rPr>
        <w:t>与其它设备的连接信号及其它能源接点由</w:t>
      </w:r>
      <w:r>
        <w:rPr>
          <w:rFonts w:hint="eastAsia" w:ascii="宋体" w:hAnsi="宋体" w:cs="宋体"/>
          <w:sz w:val="24"/>
          <w:szCs w:val="24"/>
          <w:lang w:eastAsia="zh-CN"/>
        </w:rPr>
        <w:t>投标</w:t>
      </w:r>
      <w:r>
        <w:rPr>
          <w:rFonts w:hint="eastAsia" w:ascii="宋体" w:hAnsi="宋体"/>
          <w:sz w:val="24"/>
          <w:szCs w:val="24"/>
        </w:rPr>
        <w:t>方进行初步设计并提出详细的设计条件</w:t>
      </w:r>
      <w:r>
        <w:rPr>
          <w:rFonts w:hint="eastAsia" w:ascii="宋体" w:hAnsi="宋体"/>
          <w:sz w:val="24"/>
          <w:szCs w:val="24"/>
          <w:lang w:eastAsia="zh-CN"/>
        </w:rPr>
        <w:t>。</w:t>
      </w:r>
    </w:p>
    <w:p>
      <w:pPr>
        <w:spacing w:line="360" w:lineRule="auto"/>
        <w:ind w:left="566" w:hanging="566" w:hangingChars="236"/>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eastAsia="zh-CN"/>
        </w:rPr>
        <w:t>投标</w:t>
      </w:r>
      <w:r>
        <w:rPr>
          <w:rFonts w:hint="eastAsia" w:ascii="宋体" w:hAnsi="宋体" w:cs="宋体"/>
          <w:sz w:val="24"/>
          <w:szCs w:val="24"/>
        </w:rPr>
        <w:t>方负责设备安装</w:t>
      </w:r>
      <w:r>
        <w:rPr>
          <w:rFonts w:hint="eastAsia" w:ascii="宋体" w:hAnsi="宋体" w:cs="宋体"/>
          <w:sz w:val="24"/>
          <w:szCs w:val="24"/>
          <w:lang w:eastAsia="zh-CN"/>
        </w:rPr>
        <w:t>、</w:t>
      </w:r>
      <w:r>
        <w:rPr>
          <w:rFonts w:hint="eastAsia" w:ascii="宋体" w:hAnsi="宋体" w:cs="宋体"/>
          <w:sz w:val="24"/>
          <w:szCs w:val="24"/>
        </w:rPr>
        <w:t>调试</w:t>
      </w:r>
      <w:r>
        <w:rPr>
          <w:rFonts w:hint="eastAsia" w:ascii="宋体" w:hAnsi="宋体" w:cs="宋体"/>
          <w:sz w:val="24"/>
          <w:szCs w:val="24"/>
          <w:lang w:eastAsia="zh-CN"/>
        </w:rPr>
        <w:t>、</w:t>
      </w:r>
      <w:r>
        <w:rPr>
          <w:rFonts w:hint="eastAsia" w:ascii="宋体" w:hAnsi="宋体" w:cs="宋体"/>
          <w:sz w:val="24"/>
          <w:szCs w:val="24"/>
        </w:rPr>
        <w:t>技术指导</w:t>
      </w:r>
      <w:r>
        <w:rPr>
          <w:rFonts w:hint="eastAsia" w:ascii="宋体" w:hAnsi="宋体" w:cs="宋体"/>
          <w:sz w:val="24"/>
          <w:szCs w:val="24"/>
          <w:lang w:eastAsia="zh-CN"/>
        </w:rPr>
        <w:t>。</w:t>
      </w:r>
    </w:p>
    <w:p>
      <w:pPr>
        <w:spacing w:line="360" w:lineRule="auto"/>
        <w:ind w:left="964" w:hanging="964" w:hangingChars="400"/>
        <w:rPr>
          <w:rFonts w:hint="eastAsia"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rPr>
        <w:t>2</w:t>
      </w:r>
      <w:r>
        <w:rPr>
          <w:rFonts w:hint="eastAsia" w:ascii="宋体" w:hAnsi="宋体" w:cs="宋体"/>
          <w:b/>
          <w:sz w:val="24"/>
          <w:szCs w:val="24"/>
          <w:lang w:val="en-US" w:eastAsia="zh-CN"/>
        </w:rPr>
        <w:t xml:space="preserve">  </w:t>
      </w:r>
      <w:r>
        <w:rPr>
          <w:rFonts w:hint="eastAsia" w:ascii="宋体" w:hAnsi="宋体" w:cs="宋体"/>
          <w:b/>
          <w:sz w:val="24"/>
          <w:szCs w:val="24"/>
        </w:rPr>
        <w:t>供货分交</w:t>
      </w:r>
    </w:p>
    <w:p>
      <w:pPr>
        <w:spacing w:line="360" w:lineRule="auto"/>
        <w:ind w:left="960" w:hanging="960" w:hangingChars="400"/>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 xml:space="preserve"> </w:t>
      </w:r>
      <w:r>
        <w:rPr>
          <w:rFonts w:hint="eastAsia" w:ascii="宋体" w:hAnsi="宋体" w:cs="宋体"/>
          <w:sz w:val="24"/>
          <w:szCs w:val="24"/>
          <w:lang w:eastAsia="zh-CN"/>
        </w:rPr>
        <w:t>招标方</w:t>
      </w:r>
      <w:r>
        <w:rPr>
          <w:rFonts w:hint="eastAsia" w:ascii="宋体" w:hAnsi="宋体" w:cs="宋体"/>
          <w:sz w:val="24"/>
          <w:szCs w:val="24"/>
        </w:rPr>
        <w:t>负责</w:t>
      </w:r>
    </w:p>
    <w:p>
      <w:pPr>
        <w:spacing w:line="360" w:lineRule="auto"/>
        <w:ind w:left="960" w:hanging="960" w:hangingChars="4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）一次灌浆的基础预埋件归</w:t>
      </w:r>
      <w:r>
        <w:rPr>
          <w:rFonts w:hint="eastAsia" w:ascii="宋体" w:hAnsi="宋体" w:cs="宋体"/>
          <w:sz w:val="24"/>
          <w:szCs w:val="24"/>
          <w:lang w:eastAsia="zh-CN"/>
        </w:rPr>
        <w:t>招标方，</w:t>
      </w:r>
      <w:r>
        <w:rPr>
          <w:rFonts w:hint="eastAsia" w:ascii="宋体" w:hAnsi="宋体" w:cs="宋体"/>
          <w:sz w:val="24"/>
          <w:szCs w:val="24"/>
        </w:rPr>
        <w:t>安装支架由</w:t>
      </w:r>
      <w:r>
        <w:rPr>
          <w:rFonts w:hint="eastAsia" w:ascii="宋体" w:hAnsi="宋体" w:cs="宋体"/>
          <w:sz w:val="24"/>
          <w:szCs w:val="24"/>
          <w:lang w:eastAsia="zh-CN"/>
        </w:rPr>
        <w:t>投标方</w:t>
      </w:r>
      <w:r>
        <w:rPr>
          <w:rFonts w:hint="eastAsia" w:ascii="宋体" w:hAnsi="宋体" w:cs="宋体"/>
          <w:sz w:val="24"/>
          <w:szCs w:val="24"/>
        </w:rPr>
        <w:t>提供</w:t>
      </w:r>
      <w:r>
        <w:rPr>
          <w:rFonts w:hint="eastAsia" w:ascii="宋体" w:hAnsi="宋体" w:cs="宋体"/>
          <w:sz w:val="24"/>
          <w:szCs w:val="24"/>
          <w:lang w:eastAsia="zh-CN"/>
        </w:rPr>
        <w:t>。</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招标方</w:t>
      </w:r>
      <w:r>
        <w:rPr>
          <w:rFonts w:hint="eastAsia" w:ascii="宋体" w:hAnsi="宋体" w:cs="宋体"/>
          <w:sz w:val="24"/>
          <w:szCs w:val="24"/>
        </w:rPr>
        <w:t>负责</w:t>
      </w:r>
      <w:r>
        <w:rPr>
          <w:rFonts w:hint="eastAsia" w:ascii="宋体" w:hAnsi="宋体" w:cs="宋体"/>
          <w:sz w:val="24"/>
          <w:szCs w:val="24"/>
          <w:lang w:eastAsia="zh-CN"/>
        </w:rPr>
        <w:t>土建</w:t>
      </w:r>
      <w:r>
        <w:rPr>
          <w:rFonts w:hint="eastAsia" w:ascii="宋体" w:hAnsi="宋体" w:cs="宋体"/>
          <w:sz w:val="24"/>
          <w:szCs w:val="24"/>
        </w:rPr>
        <w:t>基础施工。</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 xml:space="preserve"> </w:t>
      </w:r>
      <w:r>
        <w:rPr>
          <w:rFonts w:hint="eastAsia" w:ascii="宋体" w:hAnsi="宋体" w:cs="宋体"/>
          <w:sz w:val="24"/>
          <w:szCs w:val="24"/>
          <w:lang w:eastAsia="zh-CN"/>
        </w:rPr>
        <w:t>投标方</w:t>
      </w:r>
      <w:r>
        <w:rPr>
          <w:rFonts w:hint="eastAsia" w:ascii="宋体" w:hAnsi="宋体" w:cs="宋体"/>
          <w:sz w:val="24"/>
          <w:szCs w:val="24"/>
        </w:rPr>
        <w:t>负责</w:t>
      </w:r>
    </w:p>
    <w:p>
      <w:pPr>
        <w:spacing w:line="360" w:lineRule="auto"/>
        <w:ind w:left="566" w:hanging="566" w:hangingChars="236"/>
        <w:rPr>
          <w:rFonts w:hint="eastAsia" w:ascii="宋体" w:hAnsi="宋体" w:eastAsia="宋体" w:cs="宋体"/>
          <w:sz w:val="24"/>
          <w:szCs w:val="24"/>
          <w:lang w:eastAsia="zh-CN"/>
        </w:rPr>
      </w:pPr>
      <w:r>
        <w:rPr>
          <w:rFonts w:hint="eastAsia" w:ascii="宋体" w:hAnsi="宋体" w:cs="宋体"/>
          <w:sz w:val="24"/>
          <w:szCs w:val="24"/>
        </w:rPr>
        <w:t>（1）负责本协议所描述</w:t>
      </w:r>
      <w:r>
        <w:rPr>
          <w:rFonts w:hint="eastAsia" w:ascii="宋体" w:hAnsi="宋体"/>
          <w:sz w:val="24"/>
          <w:szCs w:val="24"/>
          <w:lang w:eastAsia="zh-CN"/>
        </w:rPr>
        <w:t>焦化部振动筛改造</w:t>
      </w:r>
      <w:r>
        <w:rPr>
          <w:rFonts w:hint="eastAsia" w:ascii="宋体" w:hAnsi="宋体" w:cs="宋体"/>
          <w:sz w:val="24"/>
          <w:szCs w:val="24"/>
        </w:rPr>
        <w:t>功能范围内所有设备的供货</w:t>
      </w:r>
      <w:r>
        <w:rPr>
          <w:rFonts w:hint="eastAsia" w:ascii="宋体" w:hAnsi="宋体" w:cs="宋体"/>
          <w:sz w:val="24"/>
          <w:szCs w:val="24"/>
          <w:lang w:eastAsia="zh-CN"/>
        </w:rPr>
        <w:t>、安装及调试</w:t>
      </w:r>
      <w:r>
        <w:rPr>
          <w:rFonts w:hint="eastAsia" w:ascii="宋体" w:hAnsi="宋体" w:cs="宋体"/>
          <w:sz w:val="24"/>
          <w:szCs w:val="24"/>
        </w:rPr>
        <w:t>，明确注明属</w:t>
      </w:r>
      <w:r>
        <w:rPr>
          <w:rFonts w:hint="eastAsia" w:ascii="宋体" w:hAnsi="宋体" w:cs="宋体"/>
          <w:sz w:val="24"/>
          <w:szCs w:val="24"/>
          <w:lang w:eastAsia="zh-CN"/>
        </w:rPr>
        <w:t>招标方</w:t>
      </w:r>
      <w:r>
        <w:rPr>
          <w:rFonts w:hint="eastAsia" w:ascii="宋体" w:hAnsi="宋体" w:cs="宋体"/>
          <w:sz w:val="24"/>
          <w:szCs w:val="24"/>
        </w:rPr>
        <w:t>供货的除外</w:t>
      </w:r>
      <w:r>
        <w:rPr>
          <w:rFonts w:hint="eastAsia" w:ascii="宋体" w:hAnsi="宋体" w:cs="宋体"/>
          <w:sz w:val="24"/>
          <w:szCs w:val="24"/>
          <w:lang w:val="en-US" w:eastAsia="zh-CN"/>
        </w:rPr>
        <w:t>,</w:t>
      </w:r>
      <w:r>
        <w:rPr>
          <w:rFonts w:hint="eastAsia" w:ascii="宋体" w:hAnsi="宋体" w:cs="宋体"/>
          <w:color w:val="auto"/>
          <w:sz w:val="24"/>
          <w:szCs w:val="24"/>
          <w:highlight w:val="none"/>
          <w:lang w:val="en-US" w:eastAsia="zh-CN"/>
        </w:rPr>
        <w:t>并对</w:t>
      </w:r>
      <w:r>
        <w:rPr>
          <w:rFonts w:hint="eastAsia" w:ascii="宋体" w:hAnsi="宋体" w:cs="宋体"/>
          <w:color w:val="auto"/>
          <w:sz w:val="24"/>
          <w:szCs w:val="24"/>
          <w:highlight w:val="none"/>
          <w:lang w:eastAsia="zh-CN"/>
        </w:rPr>
        <w:t>该成套设备的完整性负责</w:t>
      </w:r>
      <w:r>
        <w:rPr>
          <w:rFonts w:hint="eastAsia" w:ascii="宋体" w:hAnsi="宋体" w:cs="宋体"/>
          <w:sz w:val="24"/>
          <w:szCs w:val="24"/>
        </w:rPr>
        <w:t>。</w:t>
      </w:r>
    </w:p>
    <w:p>
      <w:pPr>
        <w:spacing w:line="360" w:lineRule="auto"/>
        <w:ind w:left="2"/>
        <w:rPr>
          <w:rFonts w:hint="eastAsia" w:ascii="宋体" w:hAnsi="宋体" w:cs="宋体"/>
          <w:sz w:val="24"/>
          <w:szCs w:val="24"/>
          <w:lang w:eastAsia="zh-CN"/>
        </w:rPr>
      </w:pPr>
      <w:r>
        <w:rPr>
          <w:rFonts w:hint="eastAsia" w:ascii="宋体" w:hAnsi="宋体" w:cs="宋体"/>
          <w:sz w:val="24"/>
          <w:szCs w:val="24"/>
        </w:rPr>
        <w:t>（2）负责电</w:t>
      </w:r>
      <w:r>
        <w:rPr>
          <w:rFonts w:hint="eastAsia" w:ascii="宋体" w:hAnsi="宋体" w:cs="宋体"/>
          <w:sz w:val="24"/>
          <w:szCs w:val="24"/>
          <w:lang w:eastAsia="zh-CN"/>
        </w:rPr>
        <w:t>控系统供货。（包括控制线缆、动力电缆、桥架及电气辅材）</w:t>
      </w:r>
    </w:p>
    <w:p>
      <w:pPr>
        <w:spacing w:line="360" w:lineRule="auto"/>
        <w:ind w:left="566" w:hanging="566" w:hangingChars="236"/>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2.3 所有</w:t>
      </w:r>
      <w:r>
        <w:rPr>
          <w:rFonts w:hint="eastAsia" w:ascii="宋体" w:hAnsi="宋体" w:cs="宋体"/>
          <w:sz w:val="24"/>
          <w:szCs w:val="24"/>
          <w:lang w:eastAsia="zh-CN"/>
        </w:rPr>
        <w:t>投标方</w:t>
      </w:r>
      <w:r>
        <w:rPr>
          <w:rFonts w:hint="eastAsia" w:ascii="宋体" w:hAnsi="宋体" w:cs="宋体"/>
          <w:sz w:val="24"/>
          <w:szCs w:val="24"/>
        </w:rPr>
        <w:t>供货的设备都涂有底漆及二次面漆加以防护，通用产品出厂时涂有最终面漆</w:t>
      </w:r>
      <w:r>
        <w:rPr>
          <w:rFonts w:hint="eastAsia" w:ascii="宋体" w:hAnsi="宋体" w:cs="宋体"/>
          <w:sz w:val="24"/>
          <w:szCs w:val="24"/>
          <w:lang w:val="en-US" w:eastAsia="zh-CN"/>
        </w:rPr>
        <w:t>,并且涂耐防腐涂料</w:t>
      </w:r>
      <w:r>
        <w:rPr>
          <w:rFonts w:hint="eastAsia" w:ascii="宋体" w:hAnsi="宋体" w:cs="宋体"/>
          <w:sz w:val="24"/>
          <w:szCs w:val="24"/>
        </w:rPr>
        <w:t>。主要设施及附属设施的涂装</w:t>
      </w:r>
      <w:r>
        <w:rPr>
          <w:rFonts w:hint="eastAsia" w:ascii="宋体" w:hAnsi="宋体" w:cs="宋体"/>
          <w:sz w:val="24"/>
          <w:szCs w:val="24"/>
          <w:lang w:val="en-US" w:eastAsia="zh-CN"/>
        </w:rPr>
        <w:t>须按《涂装通用技术条件》JB/T5000.12.1</w:t>
      </w:r>
      <w:r>
        <w:rPr>
          <w:rFonts w:hint="eastAsia" w:ascii="宋体" w:hAnsi="宋体" w:cs="宋体"/>
          <w:sz w:val="24"/>
          <w:szCs w:val="24"/>
        </w:rPr>
        <w:t>998执行。涂漆前必须认真仔细地清除锈蚀，手工除锈要达到st3级，喷射除锈要达到sa2.5级。</w:t>
      </w:r>
    </w:p>
    <w:p>
      <w:pPr>
        <w:spacing w:line="360" w:lineRule="auto"/>
        <w:ind w:left="566" w:hanging="566" w:hangingChars="236"/>
        <w:rPr>
          <w:rFonts w:hint="eastAsia" w:ascii="宋体" w:hAnsi="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涂漆道次：涂底漆2次，2次面漆</w:t>
      </w:r>
      <w:r>
        <w:rPr>
          <w:rFonts w:hint="eastAsia" w:ascii="宋体" w:hAnsi="宋体" w:cs="宋体"/>
          <w:sz w:val="24"/>
          <w:szCs w:val="24"/>
          <w:lang w:val="en-US" w:eastAsia="zh-CN"/>
        </w:rPr>
        <w:t>,</w:t>
      </w:r>
      <w:r>
        <w:rPr>
          <w:rFonts w:hint="eastAsia" w:ascii="宋体" w:hAnsi="宋体" w:cs="宋体"/>
          <w:sz w:val="24"/>
          <w:szCs w:val="24"/>
        </w:rPr>
        <w:t>平膜总厚度为100μm</w:t>
      </w:r>
      <w:r>
        <w:rPr>
          <w:rFonts w:hint="eastAsia" w:ascii="宋体" w:hAnsi="宋体" w:cs="宋体"/>
          <w:sz w:val="24"/>
          <w:szCs w:val="24"/>
          <w:lang w:eastAsia="zh-CN"/>
        </w:rPr>
        <w:t>（干膜）。</w:t>
      </w:r>
    </w:p>
    <w:p>
      <w:pPr>
        <w:wordWrap w:val="0"/>
        <w:spacing w:line="500" w:lineRule="exact"/>
        <w:jc w:val="both"/>
        <w:rPr>
          <w:rFonts w:hint="eastAsia" w:ascii="宋体" w:hAnsi="宋体"/>
          <w:b/>
          <w:bCs/>
          <w:spacing w:val="18"/>
          <w:kern w:val="0"/>
          <w:sz w:val="24"/>
        </w:rPr>
      </w:pPr>
      <w:r>
        <w:rPr>
          <w:rFonts w:hint="eastAsia" w:ascii="宋体" w:hAnsi="宋体"/>
          <w:b/>
          <w:bCs/>
          <w:spacing w:val="18"/>
          <w:kern w:val="0"/>
          <w:sz w:val="24"/>
          <w:lang w:val="en-US" w:eastAsia="zh-CN"/>
        </w:rPr>
        <w:t>5.2.4供货</w:t>
      </w:r>
      <w:r>
        <w:rPr>
          <w:rFonts w:hint="eastAsia" w:ascii="宋体" w:hAnsi="宋体"/>
          <w:b/>
          <w:bCs/>
          <w:spacing w:val="18"/>
          <w:kern w:val="0"/>
          <w:sz w:val="24"/>
        </w:rPr>
        <w:t xml:space="preserve">分交表  </w:t>
      </w:r>
      <w:r>
        <w:rPr>
          <w:rFonts w:ascii="宋体" w:hAnsi="宋体"/>
          <w:b/>
          <w:bCs/>
          <w:spacing w:val="18"/>
          <w:kern w:val="0"/>
          <w:sz w:val="24"/>
        </w:rPr>
        <w:t xml:space="preserve">  </w:t>
      </w:r>
      <w:r>
        <w:rPr>
          <w:rFonts w:hint="eastAsia" w:ascii="宋体" w:hAnsi="宋体"/>
          <w:b/>
          <w:bCs/>
          <w:spacing w:val="18"/>
          <w:kern w:val="0"/>
          <w:sz w:val="24"/>
        </w:rPr>
        <w:t xml:space="preserve"> </w:t>
      </w:r>
      <w:r>
        <w:rPr>
          <w:rFonts w:hint="eastAsia" w:ascii="宋体" w:hAnsi="宋体"/>
          <w:b/>
          <w:bCs/>
          <w:spacing w:val="18"/>
          <w:kern w:val="0"/>
          <w:sz w:val="24"/>
          <w:lang w:val="en-US" w:eastAsia="zh-CN"/>
        </w:rPr>
        <w:t xml:space="preserve">               </w:t>
      </w:r>
      <w:r>
        <w:rPr>
          <w:rFonts w:hint="eastAsia" w:ascii="宋体" w:hAnsi="宋体"/>
          <w:b/>
          <w:bCs/>
          <w:sz w:val="24"/>
        </w:rPr>
        <w:t>（</w:t>
      </w:r>
      <w:r>
        <w:rPr>
          <w:rFonts w:ascii="宋体" w:hAnsi="宋体"/>
          <w:b/>
          <w:bCs/>
          <w:spacing w:val="18"/>
          <w:kern w:val="0"/>
          <w:sz w:val="24"/>
        </w:rPr>
        <w:t>B：</w:t>
      </w:r>
      <w:r>
        <w:rPr>
          <w:rFonts w:hint="eastAsia" w:ascii="宋体" w:hAnsi="宋体"/>
          <w:b/>
          <w:bCs/>
          <w:spacing w:val="18"/>
          <w:kern w:val="0"/>
          <w:sz w:val="24"/>
        </w:rPr>
        <w:t>招标方</w:t>
      </w:r>
      <w:r>
        <w:rPr>
          <w:rFonts w:hint="eastAsia" w:ascii="宋体" w:hAnsi="宋体"/>
          <w:b/>
          <w:bCs/>
          <w:spacing w:val="18"/>
          <w:kern w:val="0"/>
          <w:sz w:val="24"/>
          <w:lang w:eastAsia="zh-CN"/>
        </w:rPr>
        <w:t>，</w:t>
      </w:r>
      <w:r>
        <w:rPr>
          <w:rFonts w:ascii="宋体" w:hAnsi="宋体"/>
          <w:b/>
          <w:bCs/>
          <w:spacing w:val="18"/>
          <w:kern w:val="0"/>
          <w:sz w:val="24"/>
        </w:rPr>
        <w:t>S：</w:t>
      </w:r>
      <w:r>
        <w:rPr>
          <w:rFonts w:hint="eastAsia" w:ascii="宋体" w:hAnsi="宋体"/>
          <w:b/>
          <w:bCs/>
          <w:spacing w:val="18"/>
          <w:kern w:val="0"/>
          <w:sz w:val="24"/>
        </w:rPr>
        <w:t>投标方</w:t>
      </w:r>
      <w:r>
        <w:rPr>
          <w:rFonts w:ascii="宋体" w:hAnsi="宋体"/>
          <w:b/>
          <w:bCs/>
          <w:spacing w:val="18"/>
          <w:kern w:val="0"/>
          <w:sz w:val="24"/>
        </w:rPr>
        <w:t>；</w:t>
      </w:r>
      <w:r>
        <w:rPr>
          <w:rFonts w:hint="eastAsia" w:ascii="宋体" w:hAnsi="宋体"/>
          <w:b/>
          <w:bCs/>
          <w:spacing w:val="18"/>
          <w:kern w:val="0"/>
          <w:sz w:val="24"/>
        </w:rPr>
        <w:t>）</w:t>
      </w:r>
    </w:p>
    <w:tbl>
      <w:tblPr>
        <w:tblStyle w:val="7"/>
        <w:tblW w:w="913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290"/>
        <w:gridCol w:w="420"/>
        <w:gridCol w:w="690"/>
        <w:gridCol w:w="420"/>
        <w:gridCol w:w="405"/>
        <w:gridCol w:w="390"/>
        <w:gridCol w:w="375"/>
        <w:gridCol w:w="360"/>
        <w:gridCol w:w="390"/>
        <w:gridCol w:w="420"/>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trPr>
        <w:tc>
          <w:tcPr>
            <w:tcW w:w="39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序号</w:t>
            </w:r>
          </w:p>
        </w:tc>
        <w:tc>
          <w:tcPr>
            <w:tcW w:w="129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部件名称</w:t>
            </w:r>
          </w:p>
        </w:tc>
        <w:tc>
          <w:tcPr>
            <w:tcW w:w="42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数量</w:t>
            </w:r>
          </w:p>
        </w:tc>
        <w:tc>
          <w:tcPr>
            <w:tcW w:w="690" w:type="dxa"/>
            <w:noWrap w:val="0"/>
            <w:vAlign w:val="center"/>
          </w:tcPr>
          <w:p>
            <w:pPr>
              <w:widowControl/>
              <w:jc w:val="center"/>
              <w:rPr>
                <w:rFonts w:hint="eastAsia" w:ascii="宋体" w:hAnsi="宋体" w:cs="宋体"/>
                <w:b/>
                <w:bCs w:val="0"/>
                <w:kern w:val="0"/>
                <w:sz w:val="21"/>
                <w:szCs w:val="21"/>
                <w:lang w:val="en-US" w:eastAsia="zh-CN" w:bidi="ar-SA"/>
              </w:rPr>
            </w:pPr>
            <w:r>
              <w:rPr>
                <w:rFonts w:hint="eastAsia" w:ascii="宋体" w:hAnsi="宋体" w:cs="宋体"/>
                <w:b/>
                <w:bCs w:val="0"/>
                <w:kern w:val="0"/>
                <w:szCs w:val="21"/>
              </w:rPr>
              <w:t>单位</w:t>
            </w:r>
          </w:p>
        </w:tc>
        <w:tc>
          <w:tcPr>
            <w:tcW w:w="42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基本信息</w:t>
            </w:r>
          </w:p>
        </w:tc>
        <w:tc>
          <w:tcPr>
            <w:tcW w:w="40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基本设计</w:t>
            </w:r>
          </w:p>
        </w:tc>
        <w:tc>
          <w:tcPr>
            <w:tcW w:w="39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详细设计</w:t>
            </w:r>
          </w:p>
        </w:tc>
        <w:tc>
          <w:tcPr>
            <w:tcW w:w="37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供货</w:t>
            </w:r>
          </w:p>
        </w:tc>
        <w:tc>
          <w:tcPr>
            <w:tcW w:w="36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安装</w:t>
            </w:r>
          </w:p>
        </w:tc>
        <w:tc>
          <w:tcPr>
            <w:tcW w:w="390" w:type="dxa"/>
            <w:noWrap w:val="0"/>
            <w:vAlign w:val="center"/>
          </w:tcPr>
          <w:p>
            <w:pPr>
              <w:widowControl/>
              <w:jc w:val="center"/>
              <w:rPr>
                <w:rFonts w:hint="eastAsia" w:ascii="宋体" w:hAnsi="宋体" w:cs="宋体"/>
                <w:b/>
                <w:bCs w:val="0"/>
                <w:kern w:val="0"/>
                <w:szCs w:val="21"/>
              </w:rPr>
            </w:pPr>
          </w:p>
          <w:p>
            <w:pPr>
              <w:widowControl/>
              <w:jc w:val="center"/>
              <w:rPr>
                <w:rFonts w:ascii="宋体" w:hAnsi="宋体" w:cs="宋体"/>
                <w:b/>
                <w:bCs w:val="0"/>
                <w:kern w:val="0"/>
                <w:szCs w:val="21"/>
              </w:rPr>
            </w:pPr>
            <w:r>
              <w:rPr>
                <w:rFonts w:hint="eastAsia" w:ascii="宋体" w:hAnsi="宋体" w:cs="宋体"/>
                <w:b/>
                <w:bCs w:val="0"/>
                <w:kern w:val="0"/>
                <w:szCs w:val="21"/>
              </w:rPr>
              <w:t>调试</w:t>
            </w:r>
            <w:r>
              <w:rPr>
                <w:rFonts w:ascii="宋体" w:hAnsi="宋体" w:cs="宋体"/>
                <w:b/>
                <w:bCs w:val="0"/>
                <w:kern w:val="0"/>
                <w:szCs w:val="21"/>
              </w:rPr>
              <w:t xml:space="preserve"> </w:t>
            </w:r>
          </w:p>
        </w:tc>
        <w:tc>
          <w:tcPr>
            <w:tcW w:w="420" w:type="dxa"/>
            <w:noWrap w:val="0"/>
            <w:vAlign w:val="center"/>
          </w:tcPr>
          <w:p>
            <w:pPr>
              <w:widowControl/>
              <w:jc w:val="center"/>
              <w:rPr>
                <w:rFonts w:hint="eastAsia" w:ascii="宋体" w:hAnsi="宋体" w:eastAsia="宋体" w:cs="宋体"/>
                <w:b/>
                <w:bCs w:val="0"/>
                <w:kern w:val="0"/>
                <w:szCs w:val="21"/>
                <w:lang w:eastAsia="zh-CN"/>
              </w:rPr>
            </w:pPr>
            <w:r>
              <w:rPr>
                <w:rFonts w:hint="eastAsia" w:ascii="宋体" w:hAnsi="宋体" w:cs="宋体"/>
                <w:b/>
                <w:bCs w:val="0"/>
                <w:kern w:val="0"/>
                <w:szCs w:val="21"/>
                <w:lang w:eastAsia="zh-CN"/>
              </w:rPr>
              <w:t>现场指导</w:t>
            </w:r>
          </w:p>
        </w:tc>
        <w:tc>
          <w:tcPr>
            <w:tcW w:w="358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290" w:type="dxa"/>
            <w:noWrap w:val="0"/>
            <w:vAlign w:val="center"/>
          </w:tcPr>
          <w:p>
            <w:pPr>
              <w:widowControl/>
              <w:jc w:val="left"/>
              <w:rPr>
                <w:rFonts w:hint="eastAsia" w:ascii="宋体" w:hAnsi="宋体" w:cs="宋体"/>
                <w:kern w:val="0"/>
                <w:sz w:val="21"/>
                <w:szCs w:val="21"/>
              </w:rPr>
            </w:pPr>
            <w:r>
              <w:rPr>
                <w:rFonts w:hint="eastAsia"/>
                <w:sz w:val="21"/>
                <w:szCs w:val="21"/>
                <w:lang w:val="en-US" w:eastAsia="zh-CN"/>
              </w:rPr>
              <w:t>焦炭振动筛</w:t>
            </w:r>
          </w:p>
        </w:tc>
        <w:tc>
          <w:tcPr>
            <w:tcW w:w="42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690" w:type="dxa"/>
            <w:noWrap w:val="0"/>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rPr>
              <w:t>套</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6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B</w:t>
            </w:r>
          </w:p>
        </w:tc>
        <w:tc>
          <w:tcPr>
            <w:tcW w:w="390"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rPr>
              <w:t>S</w:t>
            </w:r>
          </w:p>
        </w:tc>
        <w:tc>
          <w:tcPr>
            <w:tcW w:w="420"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S</w:t>
            </w:r>
          </w:p>
        </w:tc>
        <w:tc>
          <w:tcPr>
            <w:tcW w:w="3585" w:type="dxa"/>
            <w:vMerge w:val="restart"/>
            <w:noWrap w:val="0"/>
            <w:vAlign w:val="center"/>
          </w:tcPr>
          <w:p>
            <w:pPr>
              <w:widowControl/>
              <w:jc w:val="left"/>
              <w:rPr>
                <w:rFonts w:hint="eastAsia" w:ascii="宋体" w:hAnsi="宋体" w:eastAsia="宋体" w:cs="宋体"/>
                <w:kern w:val="0"/>
                <w:szCs w:val="21"/>
                <w:lang w:eastAsia="zh-CN"/>
              </w:rPr>
            </w:pPr>
            <w:r>
              <w:rPr>
                <w:rFonts w:ascii="宋体" w:hAnsi="宋体"/>
                <w:szCs w:val="21"/>
              </w:rPr>
              <w:t>筛箱</w:t>
            </w:r>
            <w:r>
              <w:rPr>
                <w:rFonts w:hint="eastAsia" w:ascii="宋体" w:hAnsi="宋体"/>
                <w:szCs w:val="21"/>
              </w:rPr>
              <w:t>、</w:t>
            </w:r>
            <w:r>
              <w:rPr>
                <w:rFonts w:ascii="宋体" w:hAnsi="宋体"/>
                <w:szCs w:val="21"/>
              </w:rPr>
              <w:t>底座</w:t>
            </w:r>
            <w:r>
              <w:rPr>
                <w:rFonts w:hint="eastAsia" w:ascii="宋体" w:hAnsi="宋体"/>
                <w:szCs w:val="21"/>
              </w:rPr>
              <w:t>、</w:t>
            </w:r>
            <w:r>
              <w:rPr>
                <w:rFonts w:ascii="宋体" w:hAnsi="宋体"/>
                <w:szCs w:val="21"/>
              </w:rPr>
              <w:t>激振器</w:t>
            </w:r>
            <w:r>
              <w:rPr>
                <w:rFonts w:hint="eastAsia" w:ascii="宋体" w:hAnsi="宋体"/>
                <w:szCs w:val="21"/>
              </w:rPr>
              <w:t>、</w:t>
            </w:r>
            <w:r>
              <w:rPr>
                <w:rFonts w:ascii="宋体" w:hAnsi="宋体"/>
                <w:szCs w:val="21"/>
              </w:rPr>
              <w:t>电机</w:t>
            </w:r>
            <w:r>
              <w:rPr>
                <w:rFonts w:hint="eastAsia" w:ascii="宋体" w:hAnsi="宋体"/>
                <w:szCs w:val="21"/>
              </w:rPr>
              <w:t>、减震</w:t>
            </w:r>
            <w:r>
              <w:rPr>
                <w:rFonts w:ascii="宋体" w:hAnsi="宋体"/>
                <w:szCs w:val="21"/>
              </w:rPr>
              <w:t>弹簧</w:t>
            </w:r>
            <w:r>
              <w:rPr>
                <w:rFonts w:hint="eastAsia" w:ascii="宋体" w:hAnsi="宋体"/>
                <w:szCs w:val="21"/>
              </w:rPr>
              <w:t>、</w:t>
            </w:r>
            <w:r>
              <w:rPr>
                <w:rFonts w:ascii="宋体" w:hAnsi="宋体"/>
                <w:szCs w:val="21"/>
              </w:rPr>
              <w:t>筛板</w:t>
            </w:r>
            <w:r>
              <w:rPr>
                <w:rFonts w:hint="eastAsia" w:ascii="宋体" w:hAnsi="宋体"/>
                <w:szCs w:val="21"/>
              </w:rPr>
              <w:t>、</w:t>
            </w:r>
            <w:r>
              <w:rPr>
                <w:rFonts w:ascii="宋体" w:hAnsi="宋体"/>
                <w:szCs w:val="21"/>
              </w:rPr>
              <w:t>密封件</w:t>
            </w:r>
            <w:r>
              <w:rPr>
                <w:rFonts w:hint="eastAsia" w:ascii="宋体" w:hAnsi="宋体"/>
                <w:szCs w:val="21"/>
              </w:rPr>
              <w:t>、</w:t>
            </w:r>
            <w:r>
              <w:rPr>
                <w:rFonts w:ascii="宋体" w:hAnsi="宋体"/>
                <w:szCs w:val="21"/>
              </w:rPr>
              <w:t>电机支架</w:t>
            </w:r>
            <w:r>
              <w:rPr>
                <w:rFonts w:hint="eastAsia" w:ascii="宋体" w:hAnsi="宋体"/>
                <w:szCs w:val="21"/>
              </w:rPr>
              <w:t>、</w:t>
            </w:r>
            <w:r>
              <w:rPr>
                <w:rFonts w:ascii="宋体" w:hAnsi="宋体"/>
                <w:szCs w:val="21"/>
              </w:rPr>
              <w:t>自动润滑泵</w:t>
            </w:r>
            <w:r>
              <w:rPr>
                <w:rFonts w:hint="eastAsia" w:ascii="宋体" w:hAnsi="宋体"/>
                <w:szCs w:val="21"/>
              </w:rPr>
              <w:t>、</w:t>
            </w:r>
            <w:r>
              <w:rPr>
                <w:rFonts w:ascii="宋体" w:hAnsi="宋体"/>
                <w:szCs w:val="21"/>
              </w:rPr>
              <w:t>筛前溜槽</w:t>
            </w:r>
            <w:r>
              <w:rPr>
                <w:rFonts w:hint="eastAsia" w:ascii="宋体" w:hAnsi="宋体"/>
                <w:szCs w:val="21"/>
              </w:rPr>
              <w:t>、除尘罩、</w:t>
            </w:r>
            <w:r>
              <w:rPr>
                <w:rFonts w:ascii="宋体" w:hAnsi="宋体"/>
                <w:szCs w:val="21"/>
              </w:rPr>
              <w:t>下料仓</w:t>
            </w:r>
            <w:r>
              <w:rPr>
                <w:rFonts w:hint="eastAsia" w:ascii="宋体" w:hAnsi="宋体"/>
                <w:szCs w:val="21"/>
              </w:rPr>
              <w:t>、</w:t>
            </w:r>
            <w:r>
              <w:rPr>
                <w:rFonts w:ascii="宋体" w:hAnsi="宋体"/>
                <w:szCs w:val="21"/>
              </w:rPr>
              <w:t>衬板</w:t>
            </w:r>
            <w:r>
              <w:rPr>
                <w:rFonts w:hint="eastAsia" w:ascii="宋体" w:hAnsi="宋体"/>
                <w:szCs w:val="21"/>
              </w:rPr>
              <w:t>以及其它配套附件齐全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390"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1290" w:type="dxa"/>
            <w:noWrap w:val="0"/>
            <w:vAlign w:val="center"/>
          </w:tcPr>
          <w:p>
            <w:pPr>
              <w:widowControl/>
              <w:jc w:val="left"/>
              <w:rPr>
                <w:rFonts w:hint="eastAsia"/>
                <w:sz w:val="21"/>
                <w:szCs w:val="21"/>
                <w:lang w:val="en-US" w:eastAsia="zh-CN"/>
              </w:rPr>
            </w:pPr>
            <w:r>
              <w:rPr>
                <w:rFonts w:hint="eastAsia"/>
                <w:sz w:val="21"/>
                <w:szCs w:val="21"/>
                <w:lang w:val="en-US" w:eastAsia="zh-CN"/>
              </w:rPr>
              <w:t>焦丁振动筛</w:t>
            </w:r>
          </w:p>
        </w:tc>
        <w:tc>
          <w:tcPr>
            <w:tcW w:w="42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6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6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3585" w:type="dxa"/>
            <w:vMerge w:val="continue"/>
            <w:noWrap w:val="0"/>
            <w:vAlign w:val="center"/>
          </w:tcPr>
          <w:p>
            <w:pPr>
              <w:widowControl/>
              <w:jc w:val="left"/>
              <w:rPr>
                <w:rFonts w:hint="eastAsia" w:ascii="宋体" w:hAnsi="宋体" w:eastAsia="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3</w:t>
            </w:r>
          </w:p>
        </w:tc>
        <w:tc>
          <w:tcPr>
            <w:tcW w:w="1290" w:type="dxa"/>
            <w:noWrap w:val="0"/>
            <w:vAlign w:val="center"/>
          </w:tcPr>
          <w:p>
            <w:pPr>
              <w:widowControl/>
              <w:jc w:val="left"/>
              <w:rPr>
                <w:rFonts w:hint="eastAsia"/>
                <w:sz w:val="21"/>
                <w:szCs w:val="21"/>
                <w:lang w:val="en-US" w:eastAsia="zh-CN"/>
              </w:rPr>
            </w:pPr>
            <w:r>
              <w:rPr>
                <w:rFonts w:hint="eastAsia"/>
                <w:sz w:val="21"/>
                <w:szCs w:val="21"/>
                <w:lang w:val="en-US" w:eastAsia="zh-CN"/>
              </w:rPr>
              <w:t>控制系统</w:t>
            </w:r>
          </w:p>
        </w:tc>
        <w:tc>
          <w:tcPr>
            <w:tcW w:w="420" w:type="dxa"/>
            <w:noWrap w:val="0"/>
            <w:vAlign w:val="center"/>
          </w:tcPr>
          <w:p>
            <w:pPr>
              <w:widowControl/>
              <w:jc w:val="center"/>
              <w:rPr>
                <w:rFonts w:hint="eastAsia" w:ascii="宋体" w:hAnsi="宋体" w:eastAsia="宋体" w:cs="宋体"/>
                <w:kern w:val="0"/>
                <w:szCs w:val="21"/>
                <w:lang w:val="en-US" w:eastAsia="zh-CN"/>
              </w:rPr>
            </w:pPr>
          </w:p>
        </w:tc>
        <w:tc>
          <w:tcPr>
            <w:tcW w:w="690" w:type="dxa"/>
            <w:noWrap w:val="0"/>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配</w:t>
            </w:r>
            <w:r>
              <w:rPr>
                <w:rFonts w:hint="eastAsia" w:ascii="宋体" w:hAnsi="宋体" w:cs="宋体"/>
                <w:kern w:val="0"/>
                <w:szCs w:val="21"/>
              </w:rPr>
              <w:t>套</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6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S</w:t>
            </w:r>
          </w:p>
        </w:tc>
        <w:tc>
          <w:tcPr>
            <w:tcW w:w="3585" w:type="dxa"/>
            <w:noWrap w:val="0"/>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含电控柜及操作箱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1290" w:type="dxa"/>
            <w:noWrap w:val="0"/>
            <w:vAlign w:val="center"/>
          </w:tcPr>
          <w:p>
            <w:pPr>
              <w:widowControl/>
              <w:jc w:val="left"/>
              <w:rPr>
                <w:rFonts w:hint="eastAsia"/>
                <w:sz w:val="21"/>
                <w:szCs w:val="21"/>
                <w:lang w:val="en-US" w:eastAsia="zh-CN"/>
              </w:rPr>
            </w:pPr>
            <w:r>
              <w:rPr>
                <w:rFonts w:hint="eastAsia"/>
                <w:sz w:val="21"/>
                <w:szCs w:val="21"/>
                <w:lang w:val="en-US" w:eastAsia="zh-CN"/>
              </w:rPr>
              <w:t>电缆及辅材</w:t>
            </w:r>
          </w:p>
        </w:tc>
        <w:tc>
          <w:tcPr>
            <w:tcW w:w="420" w:type="dxa"/>
            <w:noWrap w:val="0"/>
            <w:vAlign w:val="center"/>
          </w:tcPr>
          <w:p>
            <w:pPr>
              <w:widowControl/>
              <w:jc w:val="center"/>
              <w:rPr>
                <w:rFonts w:hint="eastAsia" w:ascii="宋体" w:hAnsi="宋体" w:cs="宋体"/>
                <w:kern w:val="0"/>
                <w:szCs w:val="21"/>
              </w:rPr>
            </w:pPr>
          </w:p>
        </w:tc>
        <w:tc>
          <w:tcPr>
            <w:tcW w:w="69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6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3585" w:type="dxa"/>
            <w:noWrap w:val="0"/>
            <w:vAlign w:val="center"/>
          </w:tcPr>
          <w:p>
            <w:pPr>
              <w:widowControl/>
              <w:jc w:val="left"/>
              <w:rPr>
                <w:rFonts w:hint="eastAsia" w:ascii="宋体" w:hAnsi="宋体" w:cs="宋体"/>
                <w:kern w:val="0"/>
                <w:szCs w:val="21"/>
                <w:lang w:eastAsia="zh-CN"/>
              </w:rPr>
            </w:pPr>
          </w:p>
        </w:tc>
      </w:tr>
    </w:tbl>
    <w:p>
      <w:pPr>
        <w:widowControl/>
        <w:numPr>
          <w:ilvl w:val="0"/>
          <w:numId w:val="0"/>
        </w:numPr>
        <w:tabs>
          <w:tab w:val="left" w:pos="720"/>
        </w:tabs>
        <w:jc w:val="left"/>
        <w:rPr>
          <w:rFonts w:hint="eastAsia"/>
          <w:b/>
          <w:bCs/>
          <w:color w:val="auto"/>
          <w:sz w:val="28"/>
          <w:szCs w:val="28"/>
          <w:lang w:eastAsia="zh-CN"/>
        </w:rPr>
      </w:pPr>
      <w:r>
        <w:rPr>
          <w:rFonts w:hint="eastAsia"/>
          <w:b/>
          <w:bCs/>
          <w:color w:val="auto"/>
          <w:sz w:val="28"/>
          <w:szCs w:val="28"/>
          <w:lang w:eastAsia="zh-CN"/>
        </w:rPr>
        <w:t>六、资料交付</w:t>
      </w:r>
    </w:p>
    <w:p>
      <w:pPr>
        <w:widowControl/>
        <w:numPr>
          <w:ilvl w:val="0"/>
          <w:numId w:val="0"/>
        </w:numPr>
        <w:tabs>
          <w:tab w:val="left" w:pos="720"/>
        </w:tabs>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6.1资料交付及要求</w:t>
      </w:r>
    </w:p>
    <w:p>
      <w:pPr>
        <w:widowControl/>
        <w:numPr>
          <w:ilvl w:val="0"/>
          <w:numId w:val="0"/>
        </w:numPr>
        <w:tabs>
          <w:tab w:val="left" w:pos="720"/>
        </w:tabs>
        <w:jc w:val="left"/>
        <w:rPr>
          <w:rFonts w:hint="eastAsia" w:ascii="宋体" w:hAnsi="宋体" w:cs="宋体"/>
          <w:b w:val="0"/>
          <w:bCs w:val="0"/>
          <w:color w:val="auto"/>
          <w:sz w:val="24"/>
          <w:szCs w:val="24"/>
          <w:lang w:val="en-US" w:eastAsia="zh-CN"/>
        </w:rPr>
      </w:pPr>
    </w:p>
    <w:p>
      <w:pPr>
        <w:widowControl/>
        <w:numPr>
          <w:ilvl w:val="0"/>
          <w:numId w:val="0"/>
        </w:numPr>
        <w:tabs>
          <w:tab w:val="left" w:pos="720"/>
        </w:tabs>
        <w:jc w:val="left"/>
        <w:rPr>
          <w:rFonts w:hint="eastAsia" w:ascii="宋体" w:hAnsi="宋体" w:cs="宋体"/>
          <w:b w:val="0"/>
          <w:bCs w:val="0"/>
          <w:color w:val="auto"/>
          <w:sz w:val="24"/>
          <w:szCs w:val="24"/>
          <w:lang w:val="en-US" w:eastAsia="zh-CN"/>
        </w:rPr>
      </w:pPr>
    </w:p>
    <w:tbl>
      <w:tblPr>
        <w:tblStyle w:val="7"/>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序号</w:t>
            </w:r>
          </w:p>
        </w:tc>
        <w:tc>
          <w:tcPr>
            <w:tcW w:w="4192"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资料名称</w:t>
            </w:r>
          </w:p>
        </w:tc>
        <w:tc>
          <w:tcPr>
            <w:tcW w:w="163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交付时间</w:t>
            </w:r>
          </w:p>
        </w:tc>
        <w:tc>
          <w:tcPr>
            <w:tcW w:w="2408"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用于设计的资料图</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设计审查</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天内</w:t>
            </w:r>
          </w:p>
        </w:tc>
        <w:tc>
          <w:tcPr>
            <w:tcW w:w="2408" w:type="dxa"/>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土建基础资料图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15</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介质接点资料图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15</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电气及自动化</w:t>
            </w:r>
            <w:r>
              <w:rPr>
                <w:rFonts w:hint="eastAsia" w:ascii="宋体" w:hAnsi="宋体" w:cs="宋体"/>
                <w:color w:val="0070C0"/>
                <w:kern w:val="0"/>
                <w:sz w:val="20"/>
                <w:szCs w:val="20"/>
                <w:lang w:eastAsia="zh-CN" w:bidi="ar"/>
              </w:rPr>
              <w:t>提资图</w:t>
            </w:r>
            <w:r>
              <w:rPr>
                <w:rFonts w:hint="eastAsia" w:ascii="宋体" w:hAnsi="宋体" w:cs="宋体"/>
                <w:color w:val="0070C0"/>
                <w:kern w:val="0"/>
                <w:sz w:val="20"/>
                <w:szCs w:val="20"/>
                <w:lang w:bidi="ar"/>
              </w:rPr>
              <w:t>（含电气</w:t>
            </w:r>
            <w:r>
              <w:rPr>
                <w:rFonts w:hint="eastAsia" w:ascii="宋体" w:hAnsi="宋体" w:cs="宋体"/>
                <w:color w:val="0070C0"/>
                <w:kern w:val="0"/>
                <w:sz w:val="20"/>
                <w:szCs w:val="20"/>
                <w:lang w:eastAsia="zh-CN" w:bidi="ar"/>
              </w:rPr>
              <w:t>装置</w:t>
            </w:r>
            <w:r>
              <w:rPr>
                <w:rFonts w:hint="eastAsia" w:ascii="宋体" w:hAnsi="宋体" w:cs="宋体"/>
                <w:color w:val="0070C0"/>
                <w:kern w:val="0"/>
                <w:sz w:val="20"/>
                <w:szCs w:val="20"/>
                <w:lang w:bidi="ar"/>
              </w:rPr>
              <w:t>表）</w:t>
            </w:r>
          </w:p>
        </w:tc>
        <w:tc>
          <w:tcPr>
            <w:tcW w:w="1635"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15</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192" w:type="dxa"/>
            <w:shd w:val="clear" w:color="auto" w:fill="FFFF99"/>
            <w:noWrap w:val="0"/>
            <w:vAlign w:val="bottom"/>
          </w:tcPr>
          <w:p>
            <w:pPr>
              <w:widowControl/>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设备</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安装总图（含</w:t>
            </w: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重量）、部件图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C00000"/>
                <w:kern w:val="0"/>
                <w:sz w:val="20"/>
                <w:szCs w:val="20"/>
                <w:lang w:val="en-US" w:eastAsia="zh-CN" w:bidi="ar"/>
              </w:rPr>
              <w:t>40</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备件图</w:t>
            </w:r>
          </w:p>
        </w:tc>
        <w:tc>
          <w:tcPr>
            <w:tcW w:w="1635"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主要外购件清单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消耗件、易损件清单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4192" w:type="dxa"/>
            <w:shd w:val="clear" w:color="auto" w:fill="FFFF99"/>
            <w:noWrap w:val="0"/>
            <w:vAlign w:val="bottom"/>
          </w:tcPr>
          <w:p>
            <w:pPr>
              <w:widowControl/>
              <w:textAlignment w:val="bottom"/>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公辅介质施工图</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noWrap w:val="0"/>
            <w:vAlign w:val="bottom"/>
          </w:tcPr>
          <w:p>
            <w:pPr>
              <w:widowControl/>
              <w:jc w:val="center"/>
              <w:textAlignment w:val="bottom"/>
              <w:rPr>
                <w:rFonts w:hint="eastAsia" w:ascii="宋体" w:hAnsi="宋体" w:cs="宋体"/>
                <w:color w:val="000000"/>
                <w:kern w:val="0"/>
                <w:sz w:val="20"/>
                <w:szCs w:val="20"/>
                <w:lang w:bidi="ar"/>
              </w:rPr>
            </w:pPr>
          </w:p>
        </w:tc>
        <w:tc>
          <w:tcPr>
            <w:tcW w:w="4192" w:type="dxa"/>
            <w:noWrap w:val="0"/>
            <w:vAlign w:val="bottom"/>
          </w:tcPr>
          <w:p>
            <w:pPr>
              <w:widowControl/>
              <w:textAlignment w:val="bottom"/>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压缩空气、水等介质施工图</w:t>
            </w:r>
          </w:p>
        </w:tc>
        <w:tc>
          <w:tcPr>
            <w:tcW w:w="1635" w:type="dxa"/>
            <w:noWrap w:val="0"/>
            <w:vAlign w:val="bottom"/>
          </w:tcPr>
          <w:p>
            <w:pPr>
              <w:rPr>
                <w:rFonts w:hint="eastAsia" w:ascii="宋体" w:hAnsi="宋体" w:cs="宋体"/>
                <w:b/>
                <w:bCs/>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C00000"/>
                <w:kern w:val="0"/>
                <w:sz w:val="20"/>
                <w:szCs w:val="20"/>
                <w:lang w:val="en-US" w:eastAsia="zh-CN" w:bidi="ar"/>
              </w:rPr>
              <w:t>40</w:t>
            </w:r>
            <w:r>
              <w:rPr>
                <w:rFonts w:hint="eastAsia" w:ascii="宋体" w:hAnsi="宋体" w:cs="宋体"/>
                <w:color w:val="000000"/>
                <w:kern w:val="0"/>
                <w:sz w:val="20"/>
                <w:szCs w:val="20"/>
                <w:lang w:bidi="ar"/>
              </w:rPr>
              <w:t>天内</w:t>
            </w:r>
          </w:p>
        </w:tc>
        <w:tc>
          <w:tcPr>
            <w:tcW w:w="2408" w:type="dxa"/>
            <w:noWrap w:val="0"/>
            <w:vAlign w:val="bottom"/>
          </w:tcPr>
          <w:p>
            <w:pPr>
              <w:rPr>
                <w:rFonts w:hint="eastAsia" w:ascii="宋体" w:hAnsi="宋体" w:cs="宋体"/>
                <w:b/>
                <w:bCs/>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4</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电气及控制</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center"/>
          </w:tcPr>
          <w:p>
            <w:pPr>
              <w:jc w:val="center"/>
              <w:rPr>
                <w:rFonts w:hint="eastAsia" w:ascii="宋体" w:hAnsi="宋体" w:cs="宋体"/>
                <w:color w:val="000000"/>
                <w:sz w:val="20"/>
                <w:szCs w:val="20"/>
              </w:rPr>
            </w:pPr>
          </w:p>
        </w:tc>
        <w:tc>
          <w:tcPr>
            <w:tcW w:w="4192" w:type="dxa"/>
            <w:noWrap w:val="0"/>
            <w:vAlign w:val="center"/>
          </w:tcPr>
          <w:p>
            <w:pPr>
              <w:widowControl/>
              <w:jc w:val="left"/>
              <w:textAlignment w:val="bottom"/>
              <w:rPr>
                <w:rFonts w:hint="eastAsia" w:ascii="宋体" w:hAnsi="宋体" w:eastAsia="宋体" w:cs="宋体"/>
                <w:color w:val="0070C0"/>
                <w:kern w:val="0"/>
                <w:sz w:val="20"/>
                <w:szCs w:val="20"/>
                <w:lang w:eastAsia="zh-CN" w:bidi="ar"/>
              </w:rPr>
            </w:pPr>
            <w:r>
              <w:rPr>
                <w:rFonts w:hint="eastAsia" w:ascii="宋体" w:hAnsi="宋体" w:cs="宋体"/>
                <w:color w:val="0070C0"/>
                <w:kern w:val="0"/>
                <w:sz w:val="20"/>
                <w:szCs w:val="20"/>
                <w:lang w:eastAsia="zh-CN" w:bidi="ar"/>
              </w:rPr>
              <w:t>电气原理图</w:t>
            </w:r>
          </w:p>
        </w:tc>
        <w:tc>
          <w:tcPr>
            <w:tcW w:w="1635" w:type="dxa"/>
            <w:noWrap w:val="0"/>
            <w:vAlign w:val="bottom"/>
          </w:tcPr>
          <w:p>
            <w:pPr>
              <w:widowControl/>
              <w:textAlignment w:val="bottom"/>
              <w:rPr>
                <w:rFonts w:hint="eastAsia" w:ascii="宋体" w:hAnsi="宋体" w:cs="宋体"/>
                <w:color w:val="0070C0"/>
                <w:kern w:val="0"/>
                <w:sz w:val="20"/>
                <w:szCs w:val="20"/>
                <w:lang w:bidi="ar"/>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30</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center"/>
          </w:tcPr>
          <w:p>
            <w:pPr>
              <w:jc w:val="center"/>
              <w:rPr>
                <w:rFonts w:hint="eastAsia" w:ascii="宋体" w:hAnsi="宋体" w:cs="宋体"/>
                <w:color w:val="000000"/>
                <w:sz w:val="20"/>
                <w:szCs w:val="20"/>
              </w:rPr>
            </w:pPr>
          </w:p>
        </w:tc>
        <w:tc>
          <w:tcPr>
            <w:tcW w:w="4192" w:type="dxa"/>
            <w:noWrap w:val="0"/>
            <w:vAlign w:val="center"/>
          </w:tcPr>
          <w:p>
            <w:pPr>
              <w:widowControl/>
              <w:jc w:val="left"/>
              <w:textAlignment w:val="bottom"/>
              <w:rPr>
                <w:rFonts w:hint="eastAsia" w:ascii="宋体" w:hAnsi="宋体" w:cs="宋体"/>
                <w:color w:val="000000"/>
                <w:sz w:val="20"/>
                <w:szCs w:val="20"/>
              </w:rPr>
            </w:pPr>
            <w:r>
              <w:rPr>
                <w:rFonts w:hint="eastAsia" w:ascii="宋体" w:hAnsi="宋体" w:cs="宋体"/>
                <w:color w:val="0070C0"/>
                <w:kern w:val="0"/>
                <w:sz w:val="20"/>
                <w:szCs w:val="20"/>
                <w:lang w:bidi="ar"/>
              </w:rPr>
              <w:t>电气及自动化系统施工图（含电缆表）</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30</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PLC编程</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调试完成后</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5</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相关资料</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最终</w:t>
            </w: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的使用说明书和功能描述</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各种培训资料、操作、维护、检修、安全说明书</w:t>
            </w:r>
          </w:p>
        </w:tc>
        <w:tc>
          <w:tcPr>
            <w:tcW w:w="1635" w:type="dxa"/>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质量检验书和质保书</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纸版</w:t>
            </w:r>
          </w:p>
        </w:tc>
      </w:tr>
    </w:tbl>
    <w:p>
      <w:pPr>
        <w:keepNext w:val="0"/>
        <w:keepLines w:val="0"/>
        <w:pageBreakBefore w:val="0"/>
        <w:widowControl w:val="0"/>
        <w:kinsoku/>
        <w:wordWrap/>
        <w:overflowPunct/>
        <w:topLinePunct w:val="0"/>
        <w:autoSpaceDE/>
        <w:autoSpaceDN/>
        <w:bidi w:val="0"/>
        <w:adjustRightInd/>
        <w:snapToGrid/>
        <w:spacing w:line="312" w:lineRule="auto"/>
        <w:ind w:right="0" w:rightChars="0"/>
        <w:jc w:val="both"/>
        <w:textAlignment w:val="auto"/>
        <w:outlineLvl w:val="9"/>
        <w:rPr>
          <w:rFonts w:hint="eastAsia" w:ascii="Arial" w:hAnsi="宋体" w:cs="Arial"/>
          <w:bCs/>
          <w:sz w:val="24"/>
          <w:szCs w:val="24"/>
        </w:rPr>
      </w:pPr>
      <w:r>
        <w:rPr>
          <w:rFonts w:hint="eastAsia" w:ascii="Arial" w:hAnsi="宋体" w:cs="Arial"/>
          <w:bCs/>
          <w:sz w:val="24"/>
          <w:szCs w:val="24"/>
        </w:rPr>
        <w:t>注：</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Arial" w:hAnsi="宋体" w:cs="Arial"/>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Arial" w:hAnsi="宋体" w:cs="Arial"/>
          <w:bCs/>
          <w:sz w:val="24"/>
          <w:szCs w:val="24"/>
        </w:rPr>
        <w:t>所有日期均指日历日。</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方交付的资料包括纸质资料和电子文件，表中资料份数为纸版资料份数。要求电子文</w:t>
      </w:r>
      <w:r>
        <w:rPr>
          <w:rFonts w:hint="eastAsia" w:ascii="宋体" w:hAnsi="宋体" w:eastAsia="宋体" w:cs="宋体"/>
          <w:bCs/>
          <w:color w:val="auto"/>
          <w:sz w:val="24"/>
          <w:szCs w:val="24"/>
          <w:lang w:val="en-US" w:eastAsia="zh-CN"/>
        </w:rPr>
        <w:t>件可编辑，电子文件类型分别为：dwg文件；doc文件；xls文件等。</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ascii="宋体" w:hAnsi="宋体"/>
          <w:color w:val="auto"/>
          <w:sz w:val="24"/>
        </w:rPr>
      </w:pPr>
      <w:r>
        <w:rPr>
          <w:rFonts w:hint="eastAsia" w:ascii="宋体" w:hAnsi="宋体" w:eastAsia="宋体" w:cs="宋体"/>
          <w:bCs/>
          <w:color w:val="auto"/>
          <w:sz w:val="24"/>
          <w:szCs w:val="24"/>
          <w:lang w:val="en-US" w:eastAsia="zh-CN"/>
        </w:rPr>
        <w:t>3</w:t>
      </w:r>
      <w:r>
        <w:rPr>
          <w:rFonts w:hint="eastAsia" w:ascii="宋体" w:hAnsi="宋体" w:cs="宋体"/>
          <w:bCs/>
          <w:color w:val="auto"/>
          <w:sz w:val="24"/>
          <w:szCs w:val="24"/>
          <w:lang w:val="en-US" w:eastAsia="zh-CN"/>
        </w:rPr>
        <w:t>.</w:t>
      </w:r>
      <w:r>
        <w:rPr>
          <w:rFonts w:ascii="宋体" w:hAnsi="宋体"/>
          <w:color w:val="auto"/>
          <w:sz w:val="24"/>
        </w:rPr>
        <w:t>对于没有列入技术资料清单，却是工程所必需的文件和资料，</w:t>
      </w:r>
      <w:r>
        <w:rPr>
          <w:rFonts w:hint="eastAsia" w:ascii="宋体" w:hAnsi="宋体"/>
          <w:color w:val="auto"/>
          <w:sz w:val="24"/>
          <w:lang w:eastAsia="zh-CN"/>
        </w:rPr>
        <w:t>投标</w:t>
      </w:r>
      <w:r>
        <w:rPr>
          <w:rFonts w:ascii="宋体" w:hAnsi="宋体"/>
          <w:color w:val="auto"/>
          <w:sz w:val="24"/>
        </w:rPr>
        <w:t>方应按</w:t>
      </w:r>
      <w:r>
        <w:rPr>
          <w:rFonts w:hint="eastAsia" w:ascii="宋体" w:hAnsi="宋体"/>
          <w:color w:val="auto"/>
          <w:sz w:val="24"/>
          <w:lang w:eastAsia="zh-CN"/>
        </w:rPr>
        <w:t>招标</w:t>
      </w:r>
      <w:r>
        <w:rPr>
          <w:rFonts w:ascii="宋体" w:hAnsi="宋体"/>
          <w:color w:val="auto"/>
          <w:sz w:val="24"/>
        </w:rPr>
        <w:t>方要求及时免费提供。如需改进时，</w:t>
      </w:r>
      <w:r>
        <w:rPr>
          <w:rFonts w:hint="eastAsia" w:ascii="宋体" w:hAnsi="宋体"/>
          <w:color w:val="auto"/>
          <w:sz w:val="24"/>
          <w:lang w:eastAsia="zh-CN"/>
        </w:rPr>
        <w:t>投标</w:t>
      </w:r>
      <w:r>
        <w:rPr>
          <w:rFonts w:ascii="宋体" w:hAnsi="宋体"/>
          <w:color w:val="auto"/>
          <w:sz w:val="24"/>
        </w:rPr>
        <w:t>方应及时免费提供新的技术资料。</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ascii="Times New Roman" w:hAnsi="Times New Roman"/>
          <w:bCs/>
          <w:color w:val="auto"/>
          <w:sz w:val="24"/>
        </w:rPr>
      </w:pPr>
      <w:r>
        <w:rPr>
          <w:rFonts w:hint="eastAsia" w:ascii="宋体" w:hAnsi="宋体"/>
          <w:color w:val="auto"/>
          <w:sz w:val="24"/>
          <w:lang w:val="en-US" w:eastAsia="zh-CN"/>
        </w:rPr>
        <w:t>4.投标方涉及第三方专利和其他知识产权纠纷的，由投标方自行负责，与招标方无关。</w:t>
      </w:r>
    </w:p>
    <w:p>
      <w:pPr>
        <w:spacing w:line="360" w:lineRule="auto"/>
        <w:rPr>
          <w:rFonts w:ascii="Times New Roman" w:hAnsi="Times New Roman"/>
          <w:b/>
          <w:bCs/>
          <w:sz w:val="28"/>
          <w:szCs w:val="28"/>
        </w:rPr>
      </w:pPr>
      <w:r>
        <w:rPr>
          <w:rFonts w:hint="eastAsia"/>
          <w:b/>
          <w:bCs/>
          <w:sz w:val="28"/>
          <w:szCs w:val="28"/>
          <w:lang w:eastAsia="zh-CN"/>
        </w:rPr>
        <w:t>七</w:t>
      </w:r>
      <w:r>
        <w:rPr>
          <w:rFonts w:hint="eastAsia" w:ascii="Times New Roman" w:hAnsi="Times New Roman"/>
          <w:b/>
          <w:bCs/>
          <w:sz w:val="28"/>
          <w:szCs w:val="28"/>
        </w:rPr>
        <w:t>、</w:t>
      </w:r>
      <w:r>
        <w:rPr>
          <w:rFonts w:ascii="Times New Roman" w:hAnsi="Times New Roman"/>
          <w:b/>
          <w:bCs/>
          <w:sz w:val="28"/>
          <w:szCs w:val="28"/>
        </w:rPr>
        <w:t>质量、性能及寿命保证</w:t>
      </w:r>
    </w:p>
    <w:p>
      <w:pPr>
        <w:topLinePunct/>
        <w:spacing w:line="360" w:lineRule="auto"/>
        <w:rPr>
          <w:rFonts w:ascii="Times New Roman" w:hAnsi="Times New Roman"/>
          <w:color w:val="000000"/>
          <w:sz w:val="24"/>
        </w:rPr>
      </w:pPr>
      <w:r>
        <w:rPr>
          <w:rFonts w:hint="eastAsia" w:ascii="宋体" w:hAnsi="宋体" w:eastAsia="宋体" w:cs="宋体"/>
          <w:bCs/>
          <w:color w:val="auto"/>
          <w:sz w:val="24"/>
          <w:szCs w:val="24"/>
          <w:lang w:val="en-US" w:eastAsia="zh-CN"/>
        </w:rPr>
        <w:t xml:space="preserve">7.1 </w:t>
      </w:r>
      <w:r>
        <w:rPr>
          <w:rFonts w:hint="eastAsia" w:ascii="Times New Roman" w:hAnsi="Times New Roman"/>
          <w:color w:val="000000"/>
          <w:sz w:val="24"/>
          <w:lang w:eastAsia="zh-CN"/>
        </w:rPr>
        <w:t>投标方</w:t>
      </w:r>
      <w:r>
        <w:rPr>
          <w:rFonts w:ascii="Times New Roman" w:hAnsi="Times New Roman"/>
          <w:color w:val="000000"/>
          <w:sz w:val="24"/>
        </w:rPr>
        <w:t>保证所供货物是全新的、未使用过的，并完全符合合同规定的质量、规格和性能的要求，并对由于制造及材料缺陷而产生的故障负责。</w:t>
      </w:r>
    </w:p>
    <w:p>
      <w:pPr>
        <w:topLinePunct/>
        <w:spacing w:line="360" w:lineRule="auto"/>
        <w:rPr>
          <w:rFonts w:ascii="Times New Roman" w:hAnsi="Times New Roman"/>
          <w:color w:val="000000"/>
          <w:sz w:val="24"/>
        </w:rPr>
      </w:pPr>
      <w:r>
        <w:rPr>
          <w:rFonts w:hint="eastAsia" w:ascii="宋体" w:hAnsi="宋体" w:eastAsia="宋体" w:cs="宋体"/>
          <w:bCs/>
          <w:color w:val="auto"/>
          <w:sz w:val="24"/>
          <w:szCs w:val="24"/>
          <w:lang w:val="en-US" w:eastAsia="zh-CN"/>
        </w:rPr>
        <w:t xml:space="preserve">7.2 </w:t>
      </w:r>
      <w:r>
        <w:rPr>
          <w:rFonts w:hint="eastAsia" w:ascii="Times New Roman" w:hAnsi="Times New Roman"/>
          <w:color w:val="000000"/>
          <w:sz w:val="24"/>
          <w:lang w:eastAsia="zh-CN"/>
        </w:rPr>
        <w:t>投标方</w:t>
      </w:r>
      <w:r>
        <w:rPr>
          <w:rFonts w:ascii="Times New Roman" w:hAnsi="Times New Roman"/>
          <w:color w:val="000000"/>
          <w:sz w:val="24"/>
        </w:rPr>
        <w:t>所交产品的数量、规格、型号、质量等不符合同规定的，由</w:t>
      </w:r>
      <w:r>
        <w:rPr>
          <w:rFonts w:hint="eastAsia" w:ascii="Times New Roman" w:hAnsi="Times New Roman"/>
          <w:color w:val="000000"/>
          <w:sz w:val="24"/>
          <w:lang w:eastAsia="zh-CN"/>
        </w:rPr>
        <w:t>投标方</w:t>
      </w:r>
      <w:r>
        <w:rPr>
          <w:rFonts w:ascii="Times New Roman" w:hAnsi="Times New Roman"/>
          <w:color w:val="000000"/>
          <w:sz w:val="24"/>
        </w:rPr>
        <w:t>负责包换或包退，并承担调换或退货而支付的实际费用。因调换逾期者按逾期交货处理。</w:t>
      </w:r>
    </w:p>
    <w:p>
      <w:pPr>
        <w:spacing w:line="360" w:lineRule="auto"/>
        <w:rPr>
          <w:rFonts w:ascii="Times New Roman" w:hAnsi="Times New Roman"/>
          <w:color w:val="000000"/>
          <w:sz w:val="24"/>
        </w:rPr>
      </w:pPr>
      <w:r>
        <w:rPr>
          <w:rFonts w:hint="eastAsia" w:ascii="宋体" w:hAnsi="宋体" w:eastAsia="宋体" w:cs="宋体"/>
          <w:bCs/>
          <w:color w:val="auto"/>
          <w:sz w:val="24"/>
          <w:szCs w:val="24"/>
          <w:lang w:val="en-US" w:eastAsia="zh-CN"/>
        </w:rPr>
        <w:t>7.</w:t>
      </w:r>
      <w:r>
        <w:rPr>
          <w:rFonts w:hint="eastAsia" w:ascii="宋体" w:hAnsi="宋体" w:cs="宋体"/>
          <w:bCs/>
          <w:color w:val="auto"/>
          <w:sz w:val="24"/>
          <w:szCs w:val="24"/>
          <w:lang w:val="en-US" w:eastAsia="zh-CN"/>
        </w:rPr>
        <w:t xml:space="preserve">3 </w:t>
      </w:r>
      <w:r>
        <w:rPr>
          <w:rFonts w:ascii="Times New Roman" w:hAnsi="Times New Roman"/>
          <w:color w:val="000000"/>
          <w:sz w:val="24"/>
        </w:rPr>
        <w:t>在质保期内</w:t>
      </w:r>
      <w:r>
        <w:rPr>
          <w:rFonts w:hint="eastAsia" w:ascii="Times New Roman" w:hAnsi="Times New Roman"/>
          <w:color w:val="000000"/>
          <w:sz w:val="24"/>
          <w:lang w:eastAsia="zh-CN"/>
        </w:rPr>
        <w:t>投标方</w:t>
      </w:r>
      <w:r>
        <w:rPr>
          <w:rFonts w:ascii="Times New Roman" w:hAnsi="Times New Roman"/>
          <w:color w:val="000000"/>
          <w:sz w:val="24"/>
        </w:rPr>
        <w:t>收到通知应免费维修或更换有缺陷的货物或部件。</w:t>
      </w:r>
    </w:p>
    <w:p>
      <w:pPr>
        <w:spacing w:line="360" w:lineRule="auto"/>
        <w:rPr>
          <w:rFonts w:ascii="Times New Roman" w:hAnsi="Times New Roman"/>
          <w:color w:val="000000"/>
          <w:sz w:val="24"/>
        </w:rPr>
      </w:pPr>
      <w:r>
        <w:rPr>
          <w:rFonts w:hint="eastAsia" w:ascii="宋体" w:hAnsi="宋体" w:eastAsia="宋体" w:cs="宋体"/>
          <w:bCs/>
          <w:color w:val="auto"/>
          <w:sz w:val="24"/>
          <w:szCs w:val="24"/>
          <w:lang w:val="en-US" w:eastAsia="zh-CN"/>
        </w:rPr>
        <w:t>7.4</w:t>
      </w:r>
      <w:r>
        <w:rPr>
          <w:rFonts w:hint="eastAsia" w:ascii="宋体" w:hAnsi="宋体" w:cs="宋体"/>
          <w:bCs/>
          <w:color w:val="auto"/>
          <w:sz w:val="24"/>
          <w:szCs w:val="24"/>
          <w:lang w:val="en-US" w:eastAsia="zh-CN"/>
        </w:rPr>
        <w:t xml:space="preserve"> </w:t>
      </w:r>
      <w:r>
        <w:rPr>
          <w:rFonts w:ascii="Times New Roman" w:hAnsi="Times New Roman"/>
          <w:color w:val="000000"/>
          <w:sz w:val="24"/>
        </w:rPr>
        <w:t>交货时</w:t>
      </w:r>
      <w:r>
        <w:rPr>
          <w:rFonts w:hint="eastAsia" w:ascii="Times New Roman" w:hAnsi="Times New Roman"/>
          <w:color w:val="000000"/>
          <w:sz w:val="24"/>
          <w:lang w:eastAsia="zh-CN"/>
        </w:rPr>
        <w:t>投标方</w:t>
      </w:r>
      <w:r>
        <w:rPr>
          <w:rFonts w:ascii="Times New Roman" w:hAnsi="Times New Roman"/>
          <w:color w:val="000000"/>
          <w:sz w:val="24"/>
        </w:rPr>
        <w:t>应提供产品质量合格证明给</w:t>
      </w:r>
      <w:r>
        <w:rPr>
          <w:rFonts w:hint="eastAsia" w:ascii="Times New Roman" w:hAnsi="Times New Roman"/>
          <w:color w:val="000000"/>
          <w:sz w:val="24"/>
          <w:lang w:eastAsia="zh-CN"/>
        </w:rPr>
        <w:t>招标</w:t>
      </w:r>
      <w:r>
        <w:rPr>
          <w:rFonts w:ascii="Times New Roman" w:hAnsi="Times New Roman"/>
          <w:color w:val="000000"/>
          <w:sz w:val="24"/>
        </w:rPr>
        <w:t>方。</w:t>
      </w:r>
    </w:p>
    <w:p>
      <w:pPr>
        <w:pStyle w:val="5"/>
        <w:ind w:firstLine="0"/>
        <w:jc w:val="both"/>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bCs/>
          <w:color w:val="auto"/>
          <w:sz w:val="24"/>
          <w:szCs w:val="24"/>
          <w:lang w:val="en-US" w:eastAsia="zh-CN"/>
        </w:rPr>
        <w:t>7.5 四</w:t>
      </w:r>
      <w:r>
        <w:rPr>
          <w:rFonts w:hint="eastAsia" w:ascii="Times New Roman" w:hAnsi="Times New Roman" w:eastAsia="宋体" w:cs="Times New Roman"/>
          <w:color w:val="000000"/>
          <w:kern w:val="2"/>
          <w:sz w:val="24"/>
          <w:szCs w:val="24"/>
          <w:lang w:val="en-US" w:eastAsia="zh-CN" w:bidi="ar-SA"/>
        </w:rPr>
        <w:t>台</w:t>
      </w:r>
      <w:r>
        <w:rPr>
          <w:rFonts w:hint="eastAsia" w:ascii="Times New Roman" w:eastAsia="宋体" w:cs="Times New Roman"/>
          <w:color w:val="000000"/>
          <w:kern w:val="2"/>
          <w:sz w:val="24"/>
          <w:szCs w:val="24"/>
          <w:lang w:val="en-US" w:eastAsia="zh-CN" w:bidi="ar-SA"/>
        </w:rPr>
        <w:t>振动筛</w:t>
      </w:r>
      <w:r>
        <w:rPr>
          <w:rFonts w:hint="eastAsia" w:ascii="Times New Roman" w:hAnsi="Times New Roman" w:eastAsia="宋体" w:cs="Times New Roman"/>
          <w:color w:val="000000"/>
          <w:kern w:val="2"/>
          <w:sz w:val="24"/>
          <w:szCs w:val="24"/>
          <w:lang w:val="en-US" w:eastAsia="zh-CN" w:bidi="ar-SA"/>
        </w:rPr>
        <w:t>整机筛箱质保期≥5年。</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激振器使用寿命大于12个月；</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lang w:val="zh-CN" w:eastAsia="zh-CN"/>
        </w:rPr>
        <w:t>减震弹簧使用寿命</w:t>
      </w:r>
      <w:r>
        <w:rPr>
          <w:rFonts w:hint="eastAsia" w:ascii="宋体" w:hAnsi="宋体" w:eastAsia="宋体" w:cs="宋体"/>
          <w:bCs/>
          <w:color w:val="auto"/>
          <w:sz w:val="24"/>
          <w:szCs w:val="24"/>
          <w:lang w:val="en-US" w:eastAsia="zh-CN"/>
        </w:rPr>
        <w:t>≥24个月；</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w:t>
      </w:r>
      <w:r>
        <w:rPr>
          <w:rFonts w:hint="eastAsia" w:ascii="宋体" w:hAnsi="宋体" w:cs="宋体"/>
          <w:bCs/>
          <w:color w:val="auto"/>
          <w:sz w:val="24"/>
          <w:szCs w:val="24"/>
          <w:lang w:val="en-US" w:eastAsia="zh-CN"/>
        </w:rPr>
        <w:t>8</w:t>
      </w:r>
      <w:r>
        <w:rPr>
          <w:rFonts w:hint="eastAsia" w:ascii="宋体" w:hAnsi="宋体" w:eastAsia="宋体" w:cs="宋体"/>
          <w:bCs/>
          <w:color w:val="auto"/>
          <w:sz w:val="24"/>
          <w:szCs w:val="24"/>
          <w:lang w:val="en-US" w:eastAsia="zh-CN"/>
        </w:rPr>
        <w:t>所有配套溜槽衬板使用寿命不低于12个月；</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w:t>
      </w:r>
      <w:r>
        <w:rPr>
          <w:rFonts w:hint="eastAsia" w:ascii="宋体" w:hAnsi="宋体" w:cs="宋体"/>
          <w:bCs/>
          <w:color w:val="auto"/>
          <w:sz w:val="24"/>
          <w:szCs w:val="24"/>
          <w:lang w:val="en-US" w:eastAsia="zh-CN"/>
        </w:rPr>
        <w:t>9</w:t>
      </w:r>
      <w:r>
        <w:rPr>
          <w:rFonts w:hint="eastAsia" w:ascii="宋体" w:hAnsi="宋体" w:eastAsia="宋体" w:cs="宋体"/>
          <w:bCs/>
          <w:color w:val="auto"/>
          <w:sz w:val="24"/>
          <w:szCs w:val="24"/>
          <w:lang w:val="en-US" w:eastAsia="zh-CN"/>
        </w:rPr>
        <w:t>配套电机、自动润滑泵质保12个月。</w:t>
      </w:r>
    </w:p>
    <w:p>
      <w:pPr>
        <w:spacing w:line="36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7.1</w:t>
      </w:r>
      <w:r>
        <w:rPr>
          <w:rFonts w:hint="eastAsia" w:ascii="宋体" w:hAnsi="宋体" w:cs="宋体"/>
          <w:bCs/>
          <w:color w:val="auto"/>
          <w:sz w:val="24"/>
          <w:szCs w:val="24"/>
          <w:lang w:val="en-US" w:eastAsia="zh-CN"/>
        </w:rPr>
        <w:t>0</w:t>
      </w:r>
      <w:r>
        <w:rPr>
          <w:rFonts w:hint="eastAsia" w:ascii="宋体" w:hAnsi="宋体" w:eastAsia="宋体" w:cs="宋体"/>
          <w:bCs/>
          <w:color w:val="auto"/>
          <w:sz w:val="24"/>
          <w:szCs w:val="24"/>
          <w:lang w:val="en-US" w:eastAsia="zh-CN"/>
        </w:rPr>
        <w:t>所有配套的电机要求为YE3级</w:t>
      </w:r>
      <w:r>
        <w:rPr>
          <w:rFonts w:hint="eastAsia" w:ascii="宋体" w:hAnsi="宋体" w:cs="宋体"/>
          <w:bCs/>
          <w:color w:val="auto"/>
          <w:sz w:val="24"/>
          <w:szCs w:val="24"/>
          <w:lang w:val="en-US" w:eastAsia="zh-CN"/>
        </w:rPr>
        <w:t>。</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7.1</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 xml:space="preserve"> 所提供设备本体进、出口安装尺寸要求与我公司目前使用的设备具有互换性，电动行走装置轨距与现有轨距相同。</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7.1</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 xml:space="preserve"> 设备所有焊接不允许有漏焊、 夹渣、气孔等，设备表面无毛刺、焊瘤等现象。</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7.1</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 xml:space="preserve"> 四台</w:t>
      </w:r>
      <w:r>
        <w:rPr>
          <w:rFonts w:hint="eastAsia" w:ascii="宋体" w:hAnsi="宋体" w:cs="宋体"/>
          <w:bCs/>
          <w:color w:val="auto"/>
          <w:sz w:val="24"/>
          <w:szCs w:val="24"/>
          <w:lang w:val="en-US" w:eastAsia="zh-CN"/>
        </w:rPr>
        <w:t>振动筛</w:t>
      </w:r>
      <w:r>
        <w:rPr>
          <w:rFonts w:hint="eastAsia" w:ascii="宋体" w:hAnsi="宋体" w:eastAsia="宋体" w:cs="宋体"/>
          <w:bCs/>
          <w:color w:val="auto"/>
          <w:sz w:val="24"/>
          <w:szCs w:val="24"/>
          <w:lang w:val="en-US" w:eastAsia="zh-CN"/>
        </w:rPr>
        <w:t>上各零部件满足现场高温、多尘的工艺要求，</w:t>
      </w:r>
      <w:r>
        <w:rPr>
          <w:rFonts w:hint="eastAsia" w:ascii="宋体" w:hAnsi="宋体" w:cs="宋体"/>
          <w:bCs/>
          <w:color w:val="auto"/>
          <w:sz w:val="24"/>
          <w:szCs w:val="24"/>
          <w:lang w:val="en-US" w:eastAsia="zh-CN"/>
        </w:rPr>
        <w:t>振动筛</w:t>
      </w:r>
      <w:r>
        <w:rPr>
          <w:rFonts w:hint="eastAsia" w:ascii="宋体" w:hAnsi="宋体" w:eastAsia="宋体" w:cs="宋体"/>
          <w:bCs/>
          <w:color w:val="auto"/>
          <w:sz w:val="24"/>
          <w:szCs w:val="24"/>
          <w:lang w:val="en-US" w:eastAsia="zh-CN"/>
        </w:rPr>
        <w:t>使用过程中无粉尘外泄。设备保修期为设备验收合格后12个月，在保修期内，因乙方设计的缺陷或制造、安装、采购引起的质量问题，乙方负责免费维修或更换。</w:t>
      </w:r>
    </w:p>
    <w:p>
      <w:pPr>
        <w:spacing w:line="360" w:lineRule="auto"/>
        <w:rPr>
          <w:rFonts w:hint="eastAsia" w:ascii="Times New Roman" w:hAnsi="Times New Roman"/>
          <w:b/>
          <w:bCs/>
          <w:sz w:val="28"/>
          <w:szCs w:val="28"/>
          <w:lang w:eastAsia="zh-CN"/>
        </w:rPr>
      </w:pPr>
      <w:r>
        <w:rPr>
          <w:rFonts w:hint="eastAsia"/>
          <w:b/>
          <w:bCs/>
          <w:sz w:val="28"/>
          <w:szCs w:val="28"/>
          <w:lang w:eastAsia="zh-CN"/>
        </w:rPr>
        <w:t>八</w:t>
      </w:r>
      <w:r>
        <w:rPr>
          <w:rFonts w:hint="eastAsia" w:ascii="Times New Roman" w:hAnsi="Times New Roman"/>
          <w:b/>
          <w:bCs/>
          <w:sz w:val="28"/>
          <w:szCs w:val="28"/>
          <w:lang w:eastAsia="zh-CN"/>
        </w:rPr>
        <w:t>、技术资料和文件</w:t>
      </w:r>
    </w:p>
    <w:p>
      <w:pPr>
        <w:tabs>
          <w:tab w:val="left" w:pos="540"/>
        </w:tabs>
        <w:adjustRightInd w:val="0"/>
        <w:snapToGrid w:val="0"/>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lang w:eastAsia="zh-CN"/>
        </w:rPr>
        <w:t>投标方</w:t>
      </w:r>
      <w:r>
        <w:rPr>
          <w:rFonts w:hint="eastAsia" w:ascii="宋体" w:hAnsi="宋体" w:cs="宋体"/>
          <w:sz w:val="24"/>
        </w:rPr>
        <w:t>提供的主要技术文件</w:t>
      </w:r>
    </w:p>
    <w:p>
      <w:pPr>
        <w:adjustRightInd w:val="0"/>
        <w:snapToGrid w:val="0"/>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.1.1</w:t>
      </w:r>
      <w:r>
        <w:rPr>
          <w:rFonts w:hint="eastAsia" w:ascii="宋体" w:hAnsi="宋体" w:cs="宋体"/>
          <w:sz w:val="24"/>
          <w:lang w:val="en-US" w:eastAsia="zh-CN"/>
        </w:rPr>
        <w:t xml:space="preserve"> </w:t>
      </w:r>
      <w:r>
        <w:rPr>
          <w:rFonts w:hint="eastAsia" w:ascii="宋体" w:hAnsi="宋体" w:cs="宋体"/>
          <w:sz w:val="24"/>
        </w:rPr>
        <w:t>按规定要求提供投标货物的详细技术资料，以方便</w:t>
      </w:r>
      <w:r>
        <w:rPr>
          <w:rFonts w:hint="eastAsia" w:ascii="宋体" w:hAnsi="宋体" w:cs="宋体"/>
          <w:sz w:val="24"/>
          <w:lang w:eastAsia="zh-CN"/>
        </w:rPr>
        <w:t>招标方</w:t>
      </w:r>
      <w:r>
        <w:rPr>
          <w:rFonts w:hint="eastAsia" w:ascii="宋体" w:hAnsi="宋体" w:cs="宋体"/>
          <w:sz w:val="24"/>
        </w:rPr>
        <w:t>设计的要求。</w:t>
      </w:r>
    </w:p>
    <w:p>
      <w:pPr>
        <w:adjustRightInd w:val="0"/>
        <w:snapToGrid w:val="0"/>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.1.2</w:t>
      </w:r>
      <w:r>
        <w:rPr>
          <w:rFonts w:hint="eastAsia" w:ascii="宋体" w:hAnsi="宋体" w:cs="宋体"/>
          <w:sz w:val="24"/>
          <w:lang w:val="en-US" w:eastAsia="zh-CN"/>
        </w:rPr>
        <w:t xml:space="preserve"> </w:t>
      </w:r>
      <w:r>
        <w:rPr>
          <w:rFonts w:hint="eastAsia" w:ascii="宋体" w:hAnsi="宋体" w:cs="宋体"/>
          <w:sz w:val="24"/>
        </w:rPr>
        <w:t>提供完整的技术文件。</w:t>
      </w:r>
    </w:p>
    <w:p>
      <w:pPr>
        <w:tabs>
          <w:tab w:val="left" w:pos="1800"/>
        </w:tabs>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签订合同</w:t>
      </w:r>
      <w:r>
        <w:rPr>
          <w:rFonts w:hint="eastAsia" w:ascii="宋体" w:hAnsi="宋体" w:cs="宋体"/>
          <w:sz w:val="24"/>
          <w:lang w:eastAsia="zh-CN"/>
        </w:rPr>
        <w:t>投标方需</w:t>
      </w:r>
      <w:r>
        <w:rPr>
          <w:rFonts w:hint="eastAsia" w:ascii="宋体" w:hAnsi="宋体" w:cs="宋体"/>
          <w:sz w:val="24"/>
        </w:rPr>
        <w:t>提供的主要技术文件</w:t>
      </w:r>
    </w:p>
    <w:p>
      <w:pPr>
        <w:tabs>
          <w:tab w:val="left" w:pos="1800"/>
        </w:tabs>
        <w:spacing w:line="360" w:lineRule="auto"/>
        <w:ind w:firstLine="240" w:firstLineChars="100"/>
        <w:rPr>
          <w:rFonts w:ascii="宋体" w:hAnsi="宋体" w:cs="宋体"/>
          <w:sz w:val="24"/>
        </w:rPr>
      </w:pPr>
      <w:r>
        <w:rPr>
          <w:rFonts w:hint="eastAsia" w:ascii="宋体" w:hAnsi="宋体" w:cs="宋体"/>
          <w:sz w:val="24"/>
        </w:rPr>
        <w:t xml:space="preserve">·设备外形图及荷载分布图； </w:t>
      </w:r>
    </w:p>
    <w:p>
      <w:pPr>
        <w:tabs>
          <w:tab w:val="left" w:pos="1800"/>
        </w:tabs>
        <w:spacing w:line="360" w:lineRule="auto"/>
        <w:ind w:firstLine="240" w:firstLineChars="100"/>
        <w:rPr>
          <w:rFonts w:ascii="宋体" w:hAnsi="宋体" w:cs="宋体"/>
          <w:sz w:val="24"/>
        </w:rPr>
      </w:pPr>
      <w:r>
        <w:rPr>
          <w:rFonts w:hint="eastAsia" w:ascii="宋体" w:hAnsi="宋体" w:cs="宋体"/>
          <w:sz w:val="24"/>
        </w:rPr>
        <w:t>·系统控制说明、控制系统详细配置清单等资料；</w:t>
      </w:r>
    </w:p>
    <w:p>
      <w:pPr>
        <w:tabs>
          <w:tab w:val="left" w:pos="1800"/>
        </w:tabs>
        <w:spacing w:line="360" w:lineRule="auto"/>
        <w:ind w:firstLine="240" w:firstLineChars="100"/>
        <w:rPr>
          <w:rFonts w:ascii="宋体" w:hAnsi="宋体" w:cs="宋体"/>
          <w:sz w:val="24"/>
        </w:rPr>
      </w:pPr>
      <w:r>
        <w:rPr>
          <w:rFonts w:hint="eastAsia" w:ascii="宋体" w:hAnsi="宋体" w:cs="宋体"/>
          <w:sz w:val="24"/>
        </w:rPr>
        <w:t>·供货清单；</w:t>
      </w:r>
    </w:p>
    <w:p>
      <w:pPr>
        <w:tabs>
          <w:tab w:val="left" w:pos="1800"/>
        </w:tabs>
        <w:spacing w:line="360" w:lineRule="auto"/>
        <w:ind w:firstLine="240" w:firstLineChars="100"/>
        <w:rPr>
          <w:rFonts w:ascii="宋体" w:hAnsi="宋体" w:cs="宋体"/>
          <w:sz w:val="24"/>
        </w:rPr>
      </w:pPr>
      <w:r>
        <w:rPr>
          <w:rFonts w:hint="eastAsia" w:ascii="宋体" w:hAnsi="宋体" w:cs="宋体"/>
          <w:sz w:val="24"/>
        </w:rPr>
        <w:t>·备件表；</w:t>
      </w:r>
    </w:p>
    <w:p>
      <w:pPr>
        <w:tabs>
          <w:tab w:val="left" w:pos="1800"/>
        </w:tabs>
        <w:spacing w:line="360" w:lineRule="auto"/>
        <w:ind w:firstLine="240" w:firstLineChars="100"/>
        <w:rPr>
          <w:rFonts w:hint="eastAsia" w:ascii="宋体" w:hAnsi="宋体" w:cs="宋体"/>
          <w:sz w:val="24"/>
        </w:rPr>
      </w:pPr>
      <w:r>
        <w:rPr>
          <w:rFonts w:hint="eastAsia" w:ascii="宋体" w:hAnsi="宋体" w:cs="宋体"/>
          <w:sz w:val="24"/>
        </w:rPr>
        <w:t>·满足设计单位施工图设计的其它详细资料。</w:t>
      </w:r>
    </w:p>
    <w:p>
      <w:pPr>
        <w:pStyle w:val="10"/>
        <w:pageBreakBefore w:val="0"/>
        <w:kinsoku/>
        <w:wordWrap/>
        <w:overflowPunct/>
        <w:topLinePunct w:val="0"/>
        <w:bidi w:val="0"/>
        <w:spacing w:line="360" w:lineRule="auto"/>
        <w:ind w:left="0" w:leftChars="0" w:right="-439" w:firstLine="0" w:firstLineChars="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cs="宋体"/>
          <w:sz w:val="24"/>
          <w:szCs w:val="24"/>
          <w:lang w:val="en-US" w:eastAsia="zh-CN"/>
        </w:rPr>
        <w:t xml:space="preserve">3 </w:t>
      </w:r>
      <w:r>
        <w:rPr>
          <w:rFonts w:hint="eastAsia" w:ascii="宋体" w:hAnsi="宋体" w:eastAsia="宋体" w:cs="宋体"/>
          <w:sz w:val="24"/>
          <w:szCs w:val="24"/>
        </w:rPr>
        <w:t>投标报价：投标报价必须分项报价，设计、供货分别单列。主要设备报价清单按给定的格式编写，必须要列出生产厂家。</w:t>
      </w:r>
    </w:p>
    <w:p>
      <w:pPr>
        <w:pStyle w:val="10"/>
        <w:pageBreakBefore w:val="0"/>
        <w:kinsoku/>
        <w:wordWrap/>
        <w:overflowPunct/>
        <w:topLinePunct w:val="0"/>
        <w:bidi w:val="0"/>
        <w:spacing w:line="360" w:lineRule="auto"/>
        <w:ind w:left="0" w:leftChars="0" w:right="-439" w:firstLine="0" w:firstLineChars="0"/>
        <w:rPr>
          <w:rFonts w:hint="eastAsia" w:ascii="宋体" w:hAnsi="宋体" w:eastAsia="宋体" w:cs="宋体"/>
          <w:kern w:val="0"/>
          <w:sz w:val="24"/>
          <w:szCs w:val="24"/>
          <w:lang w:val="en-US" w:eastAsia="zh-CN"/>
        </w:rPr>
      </w:pPr>
      <w:r>
        <w:rPr>
          <w:rFonts w:hint="eastAsia" w:ascii="宋体" w:hAnsi="宋体" w:cs="宋体"/>
          <w:sz w:val="24"/>
          <w:szCs w:val="24"/>
          <w:lang w:val="en-US" w:eastAsia="zh-CN"/>
        </w:rPr>
        <w:t>8.4 设备采购</w:t>
      </w:r>
      <w:r>
        <w:rPr>
          <w:rFonts w:hint="eastAsia" w:ascii="宋体" w:hAnsi="宋体" w:eastAsia="宋体" w:cs="宋体"/>
          <w:sz w:val="24"/>
          <w:szCs w:val="24"/>
        </w:rPr>
        <w:t>工期计划表</w:t>
      </w:r>
      <w:r>
        <w:rPr>
          <w:rFonts w:hint="eastAsia" w:ascii="宋体" w:hAnsi="宋体" w:cs="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A0837"/>
    <w:multiLevelType w:val="singleLevel"/>
    <w:tmpl w:val="AD4A0837"/>
    <w:lvl w:ilvl="0" w:tentative="0">
      <w:start w:val="3"/>
      <w:numFmt w:val="chineseCounting"/>
      <w:suff w:val="nothing"/>
      <w:lvlText w:val="%1、"/>
      <w:lvlJc w:val="left"/>
      <w:rPr>
        <w:rFonts w:hint="eastAsia"/>
      </w:rPr>
    </w:lvl>
  </w:abstractNum>
  <w:abstractNum w:abstractNumId="1">
    <w:nsid w:val="BAE1644D"/>
    <w:multiLevelType w:val="singleLevel"/>
    <w:tmpl w:val="BAE1644D"/>
    <w:lvl w:ilvl="0" w:tentative="0">
      <w:start w:val="2"/>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425"/>
        </w:tabs>
        <w:ind w:left="425" w:hanging="425"/>
      </w:pPr>
      <w:rPr>
        <w:rFonts w:hint="eastAsia"/>
        <w:b w:val="0"/>
      </w:rPr>
    </w:lvl>
    <w:lvl w:ilvl="1" w:tentative="0">
      <w:start w:val="1"/>
      <w:numFmt w:val="decimal"/>
      <w:lvlText w:val="%1.%2"/>
      <w:lvlJc w:val="left"/>
      <w:pPr>
        <w:tabs>
          <w:tab w:val="left" w:pos="992"/>
        </w:tabs>
        <w:ind w:left="992" w:hanging="567"/>
      </w:pPr>
      <w:rPr>
        <w:rFonts w:hint="default" w:ascii="宋体" w:hAnsi="宋体" w:eastAsia="宋体"/>
        <w:sz w:val="24"/>
        <w:szCs w:val="24"/>
      </w:r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20437"/>
    <w:rsid w:val="00CD4DAB"/>
    <w:rsid w:val="0170617D"/>
    <w:rsid w:val="01FA5748"/>
    <w:rsid w:val="06AA7C99"/>
    <w:rsid w:val="07C6358F"/>
    <w:rsid w:val="07D41200"/>
    <w:rsid w:val="08EE4E6B"/>
    <w:rsid w:val="0A3C7C1E"/>
    <w:rsid w:val="0C1B1162"/>
    <w:rsid w:val="0C8025EF"/>
    <w:rsid w:val="0D3D5D2E"/>
    <w:rsid w:val="0FF129E3"/>
    <w:rsid w:val="12B0450D"/>
    <w:rsid w:val="145A1E77"/>
    <w:rsid w:val="14B76C48"/>
    <w:rsid w:val="1626781D"/>
    <w:rsid w:val="16945761"/>
    <w:rsid w:val="1B22517A"/>
    <w:rsid w:val="1B443C1D"/>
    <w:rsid w:val="1BBE6378"/>
    <w:rsid w:val="1CFB3DFB"/>
    <w:rsid w:val="1D72304D"/>
    <w:rsid w:val="1E80428C"/>
    <w:rsid w:val="1EA305B2"/>
    <w:rsid w:val="1F345ED1"/>
    <w:rsid w:val="1F9F7F2B"/>
    <w:rsid w:val="20DA71B6"/>
    <w:rsid w:val="22133D84"/>
    <w:rsid w:val="229C34E1"/>
    <w:rsid w:val="23AE1644"/>
    <w:rsid w:val="2479262D"/>
    <w:rsid w:val="25394316"/>
    <w:rsid w:val="25490CA5"/>
    <w:rsid w:val="25A023EE"/>
    <w:rsid w:val="273C4374"/>
    <w:rsid w:val="277819A3"/>
    <w:rsid w:val="277E00A2"/>
    <w:rsid w:val="2872361A"/>
    <w:rsid w:val="28EC4D8B"/>
    <w:rsid w:val="290B097A"/>
    <w:rsid w:val="292017F1"/>
    <w:rsid w:val="2AB04A9E"/>
    <w:rsid w:val="2B420437"/>
    <w:rsid w:val="2BF40BFD"/>
    <w:rsid w:val="2C315406"/>
    <w:rsid w:val="2D0D2749"/>
    <w:rsid w:val="2D1F1AD6"/>
    <w:rsid w:val="2E327DA8"/>
    <w:rsid w:val="2E8A7C08"/>
    <w:rsid w:val="31275B18"/>
    <w:rsid w:val="320547F3"/>
    <w:rsid w:val="361461F4"/>
    <w:rsid w:val="37692D7F"/>
    <w:rsid w:val="3BFE3E70"/>
    <w:rsid w:val="3C0F1725"/>
    <w:rsid w:val="402F3564"/>
    <w:rsid w:val="40C64951"/>
    <w:rsid w:val="4181574B"/>
    <w:rsid w:val="41B7434C"/>
    <w:rsid w:val="41FF6B0A"/>
    <w:rsid w:val="431D6116"/>
    <w:rsid w:val="43441447"/>
    <w:rsid w:val="45C052B9"/>
    <w:rsid w:val="4667337F"/>
    <w:rsid w:val="49B120AF"/>
    <w:rsid w:val="4AC91C04"/>
    <w:rsid w:val="4BD95EDD"/>
    <w:rsid w:val="4C3B3E03"/>
    <w:rsid w:val="4F1567CC"/>
    <w:rsid w:val="4F290798"/>
    <w:rsid w:val="4F6648D5"/>
    <w:rsid w:val="508E6C7F"/>
    <w:rsid w:val="52FB5A3C"/>
    <w:rsid w:val="530D553D"/>
    <w:rsid w:val="53C46C78"/>
    <w:rsid w:val="54AB7439"/>
    <w:rsid w:val="567C149A"/>
    <w:rsid w:val="5B1A3F3E"/>
    <w:rsid w:val="5D476B02"/>
    <w:rsid w:val="5D931255"/>
    <w:rsid w:val="6164527E"/>
    <w:rsid w:val="632C61EA"/>
    <w:rsid w:val="65A509B6"/>
    <w:rsid w:val="673278D8"/>
    <w:rsid w:val="6741713E"/>
    <w:rsid w:val="6756378C"/>
    <w:rsid w:val="69180DFB"/>
    <w:rsid w:val="6A994465"/>
    <w:rsid w:val="6B431E53"/>
    <w:rsid w:val="6E521F85"/>
    <w:rsid w:val="6E681C8B"/>
    <w:rsid w:val="6EA138D6"/>
    <w:rsid w:val="6EAB3D75"/>
    <w:rsid w:val="6EC155EE"/>
    <w:rsid w:val="6F5424DF"/>
    <w:rsid w:val="74C27976"/>
    <w:rsid w:val="76415431"/>
    <w:rsid w:val="768A1A75"/>
    <w:rsid w:val="769E14ED"/>
    <w:rsid w:val="79941B0D"/>
    <w:rsid w:val="7D0468DA"/>
    <w:rsid w:val="7D4176B1"/>
    <w:rsid w:val="7D671641"/>
    <w:rsid w:val="7DC61BBF"/>
    <w:rsid w:val="7DC761FC"/>
    <w:rsid w:val="7E2044EE"/>
    <w:rsid w:val="7E7C6EF9"/>
    <w:rsid w:val="7E7D6B3C"/>
    <w:rsid w:val="7EC93DEF"/>
    <w:rsid w:val="7ECB3753"/>
    <w:rsid w:val="7EEB4A41"/>
    <w:rsid w:val="7EFE0D99"/>
    <w:rsid w:val="7F26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djustRightInd w:val="0"/>
      <w:spacing w:before="120" w:beforeLines="0" w:line="398" w:lineRule="atLeast"/>
      <w:textAlignment w:val="baseline"/>
    </w:pPr>
    <w:rPr>
      <w:rFonts w:ascii="Arial" w:hAnsi="Arial" w:cs="Arial"/>
      <w:kern w:val="0"/>
      <w:sz w:val="24"/>
    </w:r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Subtitle"/>
    <w:basedOn w:val="1"/>
    <w:qFormat/>
    <w:uiPriority w:val="0"/>
    <w:pPr>
      <w:adjustRightInd w:val="0"/>
      <w:spacing w:line="360" w:lineRule="auto"/>
      <w:ind w:firstLine="454"/>
      <w:jc w:val="center"/>
      <w:textAlignment w:val="baseline"/>
    </w:pPr>
    <w:rPr>
      <w:rFonts w:ascii="楷体_GB2312" w:hAnsi="Times New Roman" w:eastAsia="楷体_GB2312" w:cs="Times New Roman"/>
      <w:kern w:val="2"/>
      <w:sz w:val="44"/>
      <w:szCs w:val="44"/>
      <w:lang w:val="en-US" w:eastAsia="zh-CN" w:bidi="ar-SA"/>
    </w:rPr>
  </w:style>
  <w:style w:type="paragraph" w:styleId="6">
    <w:name w:val="Normal (Web)"/>
    <w:basedOn w:val="1"/>
    <w:qFormat/>
    <w:uiPriority w:val="0"/>
    <w:rPr>
      <w:sz w:val="24"/>
    </w:rPr>
  </w:style>
  <w:style w:type="paragraph" w:customStyle="1" w:styleId="9">
    <w:name w:val="my正文"/>
    <w:basedOn w:val="1"/>
    <w:qFormat/>
    <w:uiPriority w:val="0"/>
    <w:pPr>
      <w:widowControl w:val="0"/>
      <w:spacing w:line="360" w:lineRule="auto"/>
      <w:ind w:left="731" w:hanging="731"/>
      <w:jc w:val="both"/>
    </w:pPr>
    <w:rPr>
      <w:rFonts w:ascii="宋体" w:hAnsi="宋体"/>
      <w:bCs/>
      <w:kern w:val="2"/>
      <w:sz w:val="24"/>
    </w:rPr>
  </w:style>
  <w:style w:type="paragraph" w:customStyle="1" w:styleId="10">
    <w:name w:val="样式 行距: 1.5 倍行距"/>
    <w:basedOn w:val="1"/>
    <w:qFormat/>
    <w:uiPriority w:val="0"/>
    <w:pPr>
      <w:spacing w:line="360" w:lineRule="auto"/>
      <w:ind w:right="-512" w:rightChars="-183" w:firstLine="549" w:firstLineChars="196"/>
    </w:pPr>
    <w:rPr>
      <w:rFonts w:cs="宋体"/>
      <w:sz w:val="21"/>
      <w:szCs w:val="28"/>
    </w:rPr>
  </w:style>
  <w:style w:type="character" w:customStyle="1" w:styleId="11">
    <w:name w:val="NormalCharacter"/>
    <w:semiHidden/>
    <w:qFormat/>
    <w:uiPriority w:val="0"/>
  </w:style>
  <w:style w:type="character" w:customStyle="1" w:styleId="12">
    <w:name w:val="font11"/>
    <w:basedOn w:val="8"/>
    <w:qFormat/>
    <w:uiPriority w:val="0"/>
    <w:rPr>
      <w:rFonts w:hint="default" w:ascii="Times New Roman" w:hAnsi="Times New Roman" w:cs="Times New Roman"/>
      <w:b/>
      <w:color w:val="000000"/>
      <w:sz w:val="21"/>
      <w:szCs w:val="21"/>
      <w:u w:val="none"/>
    </w:rPr>
  </w:style>
  <w:style w:type="character" w:customStyle="1" w:styleId="13">
    <w:name w:val="font41"/>
    <w:basedOn w:val="8"/>
    <w:qFormat/>
    <w:uiPriority w:val="0"/>
    <w:rPr>
      <w:rFonts w:hint="eastAsia" w:ascii="宋体" w:hAnsi="宋体" w:eastAsia="宋体" w:cs="宋体"/>
      <w:b/>
      <w:color w:val="000000"/>
      <w:sz w:val="21"/>
      <w:szCs w:val="21"/>
      <w:u w:val="none"/>
    </w:rPr>
  </w:style>
  <w:style w:type="character" w:customStyle="1" w:styleId="14">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2020-07-01T06:48:00Z</dcterms:created>
  <dc:creator>冷月无声</dc:creator>
  <cp:lastModifiedBy>谭凯华</cp:lastModifiedBy>
  <cp:lastPrinted>2020-11-27T06:07:00Z</cp:lastPrinted>
  <dcterms:modified xsi:type="dcterms:W3CDTF">2020-11-27T09:13:07Z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