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低氟化渣剂（预溶性）</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202</w:t>
      </w:r>
      <w:r>
        <w:rPr>
          <w:rFonts w:hint="eastAsia"/>
          <w:color w:val="000000"/>
          <w:sz w:val="24"/>
          <w:szCs w:val="24"/>
          <w:u w:val="single"/>
          <w:lang w:val="en-US" w:eastAsia="zh-CN"/>
        </w:rPr>
        <w:t>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宋体"/>
          <w:bCs/>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宋体" w:hAnsi="宋体"/>
          <w:color w:val="000000"/>
          <w:u w:val="single"/>
        </w:rPr>
        <w:t>LG</w:t>
      </w:r>
      <w:r>
        <w:rPr>
          <w:rFonts w:hint="eastAsia" w:ascii="宋体" w:hAnsi="宋体"/>
          <w:u w:val="single"/>
        </w:rPr>
        <w:t>SC202</w:t>
      </w:r>
      <w:r>
        <w:rPr>
          <w:rFonts w:hint="eastAsia" w:ascii="宋体" w:hAnsi="宋体"/>
          <w:u w:val="single"/>
          <w:lang w:val="en-US" w:eastAsia="zh-CN"/>
        </w:rPr>
        <w:t>101</w:t>
      </w:r>
      <w:r>
        <w:rPr>
          <w:rFonts w:hint="eastAsia" w:ascii="宋体" w:hAnsi="宋体"/>
          <w:u w:val="single"/>
        </w:rPr>
        <w:t>0</w:t>
      </w:r>
      <w:r>
        <w:rPr>
          <w:rFonts w:hint="eastAsia" w:ascii="宋体" w:hAnsi="宋体"/>
          <w:u w:val="single"/>
          <w:lang w:val="en-US" w:eastAsia="zh-CN"/>
        </w:rPr>
        <w:t>04DFHZJYRX</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低氟化渣剂（预溶性）</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进行招标，有意向合作的公司可与我公司联系并且网上报名（疫情期间谢绝现场报名）。请按要求填写投标报名函，并附上相关资质资料等，公平交易承诺函（加盖公章）扫描后发至石宇邮箱。</w:t>
      </w:r>
    </w:p>
    <w:p>
      <w:pPr>
        <w:pStyle w:val="9"/>
        <w:widowControl/>
        <w:shd w:val="clear" w:color="auto" w:fill="FFFFFF"/>
        <w:spacing w:line="400" w:lineRule="exact"/>
        <w:rPr>
          <w:rFonts w:ascii="宋体" w:hAnsi="宋体"/>
          <w:kern w:val="2"/>
        </w:rPr>
      </w:pPr>
      <w:r>
        <w:rPr>
          <w:rFonts w:hint="eastAsia" w:ascii="宋体" w:hAnsi="宋体"/>
          <w:kern w:val="2"/>
        </w:rPr>
        <w:t xml:space="preserve">联系人及电话： </w:t>
      </w:r>
    </w:p>
    <w:p>
      <w:pPr>
        <w:spacing w:line="400" w:lineRule="exact"/>
        <w:rPr>
          <w:rFonts w:ascii="宋体" w:hAnsi="宋体"/>
          <w:sz w:val="24"/>
          <w:szCs w:val="24"/>
        </w:rPr>
      </w:pPr>
      <w:r>
        <w:rPr>
          <w:rFonts w:hint="eastAsia" w:ascii="宋体" w:hAnsi="宋体"/>
          <w:sz w:val="24"/>
          <w:szCs w:val="24"/>
        </w:rPr>
        <w:t>招标办：       石  宇  15255329626</w:t>
      </w:r>
    </w:p>
    <w:p>
      <w:pPr>
        <w:spacing w:line="400" w:lineRule="exact"/>
        <w:rPr>
          <w:rFonts w:hint="default" w:ascii="宋体" w:hAnsi="宋体" w:eastAsia="宋体"/>
          <w:sz w:val="24"/>
          <w:szCs w:val="24"/>
          <w:lang w:val="en-US" w:eastAsia="zh-CN"/>
        </w:rPr>
      </w:pPr>
      <w:r>
        <w:rPr>
          <w:rFonts w:hint="eastAsia" w:ascii="宋体" w:hAnsi="宋体"/>
          <w:sz w:val="24"/>
          <w:szCs w:val="24"/>
        </w:rPr>
        <w:t xml:space="preserve">炉料部：       </w:t>
      </w:r>
      <w:r>
        <w:rPr>
          <w:rFonts w:hint="eastAsia" w:ascii="宋体" w:hAnsi="宋体"/>
          <w:sz w:val="24"/>
          <w:szCs w:val="24"/>
          <w:lang w:val="en-US" w:eastAsia="zh-CN"/>
        </w:rPr>
        <w:t>柯</w:t>
      </w:r>
      <w:r>
        <w:rPr>
          <w:rFonts w:hint="eastAsia" w:ascii="宋体" w:hAnsi="宋体"/>
          <w:sz w:val="24"/>
          <w:szCs w:val="24"/>
        </w:rPr>
        <w:t xml:space="preserve">  工    </w:t>
      </w:r>
      <w:r>
        <w:rPr>
          <w:rFonts w:hint="eastAsia" w:ascii="宋体" w:hAnsi="宋体"/>
          <w:sz w:val="24"/>
          <w:szCs w:val="24"/>
          <w:lang w:val="en-US" w:eastAsia="zh-CN"/>
        </w:rPr>
        <w:t>13955388390</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01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12</w:t>
      </w:r>
      <w:r>
        <w:rPr>
          <w:rFonts w:ascii="宋体" w:hAnsi="宋体"/>
          <w:bCs/>
          <w:sz w:val="24"/>
          <w:szCs w:val="24"/>
        </w:rPr>
        <w:t>日</w:t>
      </w:r>
      <w:r>
        <w:rPr>
          <w:rFonts w:hint="eastAsia" w:ascii="宋体" w:hAnsi="宋体"/>
          <w:sz w:val="24"/>
          <w:szCs w:val="24"/>
          <w:u w:val="single"/>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rPr>
        <w:t xml:space="preserve"> 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15</w:t>
      </w:r>
      <w:r>
        <w:rPr>
          <w:rFonts w:hint="eastAsia" w:ascii="宋体" w:hAnsi="宋体"/>
          <w:sz w:val="24"/>
          <w:szCs w:val="24"/>
          <w:u w:val="single"/>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w:t>
      </w:r>
      <w:r>
        <w:rPr>
          <w:rFonts w:hint="eastAsia"/>
          <w:color w:val="2A2A2A"/>
          <w:sz w:val="24"/>
          <w:szCs w:val="24"/>
          <w:u w:val="single"/>
          <w:shd w:val="clear" w:color="auto" w:fill="FFFFFF"/>
        </w:rPr>
        <w:t>:30</w:t>
      </w:r>
      <w:r>
        <w:rPr>
          <w:rFonts w:hint="eastAsia"/>
          <w:color w:val="2A2A2A"/>
          <w:sz w:val="24"/>
          <w:szCs w:val="24"/>
          <w:shd w:val="clear" w:color="auto" w:fill="FFFFFF"/>
        </w:rPr>
        <w:t xml:space="preserve"> </w:t>
      </w:r>
      <w:r>
        <w:rPr>
          <w:rFonts w:hint="eastAsia" w:ascii="宋体" w:hAnsi="宋体"/>
          <w:bCs/>
          <w:sz w:val="24"/>
          <w:szCs w:val="24"/>
        </w:rPr>
        <w:t>，在芜湖新兴铸管有限责任公司三山工业园区招标办会议室 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5698562</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石 宇           </w:t>
      </w:r>
    </w:p>
    <w:p>
      <w:pPr>
        <w:snapToGrid w:val="0"/>
        <w:spacing w:line="300" w:lineRule="auto"/>
        <w:ind w:firstLine="1680" w:firstLineChars="700"/>
        <w:rPr>
          <w:rFonts w:ascii="宋体" w:hAnsi="宋体"/>
          <w:sz w:val="24"/>
          <w:szCs w:val="24"/>
        </w:rPr>
      </w:pPr>
      <w:r>
        <w:rPr>
          <w:rFonts w:hint="eastAsia" w:ascii="宋体" w:hAnsi="宋体"/>
          <w:sz w:val="24"/>
          <w:szCs w:val="24"/>
        </w:rPr>
        <w:t>邮    箱：15255329626@163.com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bookmarkStart w:id="0" w:name="_GoBack"/>
      <w:bookmarkEnd w:id="0"/>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bCs/>
          <w:color w:val="7030A0"/>
          <w:sz w:val="24"/>
          <w:szCs w:val="24"/>
        </w:rPr>
        <w:t>年</w:t>
      </w:r>
      <w:r>
        <w:rPr>
          <w:rFonts w:hint="eastAsia" w:ascii="宋体" w:hAnsi="宋体"/>
          <w:sz w:val="24"/>
          <w:szCs w:val="24"/>
        </w:rPr>
        <w:t xml:space="preserve"> 1</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12</w:t>
      </w:r>
      <w:r>
        <w:rPr>
          <w:rFonts w:hint="eastAsia" w:ascii="宋体" w:hAnsi="宋体"/>
          <w:bCs/>
          <w:color w:val="7030A0"/>
          <w:sz w:val="24"/>
          <w:szCs w:val="24"/>
        </w:rPr>
        <w:t>日</w:t>
      </w:r>
      <w:r>
        <w:rPr>
          <w:rFonts w:hint="eastAsia" w:ascii="宋体" w:hAnsi="宋体"/>
          <w:sz w:val="24"/>
          <w:szCs w:val="24"/>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1、付款方式：发票入账后承兑结算。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color w:val="FF0000"/>
          <w:sz w:val="28"/>
          <w:szCs w:val="28"/>
        </w:rPr>
      </w:pPr>
      <w:r>
        <w:rPr>
          <w:rFonts w:hint="eastAsia"/>
          <w:b/>
          <w:sz w:val="24"/>
          <w:szCs w:val="24"/>
        </w:rPr>
        <w:t>评分标准：</w:t>
      </w:r>
      <w:r>
        <w:rPr>
          <w:rFonts w:hint="eastAsia" w:ascii="宋体" w:hAnsi="宋体"/>
          <w:sz w:val="24"/>
          <w:szCs w:val="24"/>
        </w:rPr>
        <w:t>由评标委员会按B类物资进行评分，按分数从高到低顺序进行推荐中标候选人。其中价格：40分,质量：40分,资质、装备及工艺技术水平、业绩状况：10分,服务、工期及资金状况：10分。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spacing w:line="360" w:lineRule="auto"/>
        <w:ind w:firstLine="482" w:firstLineChars="200"/>
        <w:rPr>
          <w:rFonts w:ascii="宋体" w:hAnsi="宋体"/>
          <w:b/>
          <w:color w:val="FF0000"/>
          <w:sz w:val="24"/>
          <w:szCs w:val="24"/>
        </w:rPr>
      </w:pPr>
      <w:r>
        <w:rPr>
          <w:rFonts w:hint="eastAsia" w:ascii="宋体" w:hAnsi="宋体"/>
          <w:b/>
          <w:color w:val="FF0000"/>
          <w:sz w:val="24"/>
          <w:szCs w:val="24"/>
        </w:rPr>
        <w:t>1、满足附件技术要求及业主单位生产使用要求。</w:t>
      </w:r>
    </w:p>
    <w:p>
      <w:p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2、本次招标招</w:t>
      </w:r>
      <w:r>
        <w:rPr>
          <w:rFonts w:hint="eastAsia" w:ascii="宋体" w:hAnsi="宋体"/>
          <w:b/>
          <w:color w:val="FF0000"/>
          <w:sz w:val="24"/>
          <w:szCs w:val="24"/>
          <w:lang w:val="en-US" w:eastAsia="zh-CN"/>
        </w:rPr>
        <w:t>三</w:t>
      </w:r>
      <w:r>
        <w:rPr>
          <w:rFonts w:hint="eastAsia" w:ascii="宋体" w:hAnsi="宋体"/>
          <w:b/>
          <w:color w:val="FF0000"/>
          <w:sz w:val="24"/>
          <w:szCs w:val="24"/>
        </w:rPr>
        <w:t>个月的供货量为：</w:t>
      </w:r>
      <w:r>
        <w:rPr>
          <w:rFonts w:hint="eastAsia" w:ascii="宋体" w:hAnsi="宋体"/>
          <w:b/>
          <w:color w:val="FF0000"/>
          <w:sz w:val="24"/>
          <w:szCs w:val="24"/>
          <w:lang w:val="en-US" w:eastAsia="zh-CN"/>
        </w:rPr>
        <w:t>低氟化渣剂（预溶性）</w:t>
      </w:r>
      <w:r>
        <w:rPr>
          <w:rFonts w:hint="eastAsia" w:ascii="宋体" w:hAnsi="宋体"/>
          <w:b/>
          <w:color w:val="FF0000"/>
          <w:sz w:val="24"/>
          <w:szCs w:val="24"/>
        </w:rPr>
        <w:t>约</w:t>
      </w:r>
      <w:r>
        <w:rPr>
          <w:rFonts w:hint="eastAsia" w:ascii="宋体" w:hAnsi="宋体"/>
          <w:b/>
          <w:color w:val="FF0000"/>
          <w:sz w:val="24"/>
          <w:szCs w:val="24"/>
          <w:lang w:val="en-US" w:eastAsia="zh-CN"/>
        </w:rPr>
        <w:t>1500</w:t>
      </w:r>
      <w:r>
        <w:rPr>
          <w:rFonts w:hint="eastAsia" w:ascii="宋体" w:hAnsi="宋体"/>
          <w:b/>
          <w:color w:val="FF0000"/>
          <w:sz w:val="24"/>
          <w:szCs w:val="24"/>
        </w:rPr>
        <w:t>吨（该数量为</w:t>
      </w:r>
      <w:r>
        <w:rPr>
          <w:rFonts w:hint="eastAsia" w:ascii="宋体" w:hAnsi="宋体"/>
          <w:b/>
          <w:color w:val="FF0000"/>
          <w:sz w:val="24"/>
          <w:szCs w:val="24"/>
          <w:lang w:val="en-US" w:eastAsia="zh-CN"/>
        </w:rPr>
        <w:t>三</w:t>
      </w:r>
      <w:r>
        <w:rPr>
          <w:rFonts w:hint="eastAsia" w:ascii="宋体" w:hAnsi="宋体"/>
          <w:b/>
          <w:color w:val="FF0000"/>
          <w:sz w:val="24"/>
          <w:szCs w:val="24"/>
        </w:rPr>
        <w:t>个月的理论需求数量，具体供货数量以生产单位实际用量为准，具体供货时间以商务部门通知为准）。</w:t>
      </w:r>
    </w:p>
    <w:p>
      <w:pPr>
        <w:ind w:left="360" w:firstLine="241" w:firstLineChars="100"/>
        <w:jc w:val="left"/>
        <w:rPr>
          <w:rFonts w:ascii="宋体" w:hAnsi="宋体"/>
          <w:b/>
          <w:color w:val="FF0000"/>
          <w:sz w:val="24"/>
          <w:szCs w:val="24"/>
        </w:rPr>
      </w:pPr>
      <w:r>
        <w:rPr>
          <w:rFonts w:hint="eastAsia" w:ascii="宋体" w:hAnsi="宋体"/>
          <w:b/>
          <w:color w:val="FF0000"/>
          <w:sz w:val="24"/>
          <w:szCs w:val="24"/>
          <w:lang w:val="en-US" w:eastAsia="zh-CN"/>
        </w:rPr>
        <w:t>3</w:t>
      </w:r>
      <w:r>
        <w:rPr>
          <w:rFonts w:hint="eastAsia" w:ascii="宋体" w:hAnsi="宋体"/>
          <w:b/>
          <w:color w:val="FF0000"/>
          <w:sz w:val="24"/>
          <w:szCs w:val="24"/>
        </w:rPr>
        <w:t>、本次招标项目（</w:t>
      </w:r>
      <w:r>
        <w:rPr>
          <w:rFonts w:hint="eastAsia" w:ascii="宋体" w:hAnsi="宋体"/>
          <w:b/>
          <w:color w:val="FF0000"/>
          <w:sz w:val="24"/>
          <w:szCs w:val="24"/>
          <w:lang w:val="en-US" w:eastAsia="zh-CN"/>
        </w:rPr>
        <w:t>低氟化渣剂（预溶性）</w:t>
      </w:r>
      <w:r>
        <w:rPr>
          <w:rFonts w:hint="eastAsia"/>
          <w:bCs/>
          <w:sz w:val="24"/>
          <w:szCs w:val="24"/>
        </w:rPr>
        <w:t>）</w:t>
      </w:r>
      <w:r>
        <w:rPr>
          <w:rFonts w:hint="eastAsia"/>
          <w:b/>
          <w:color w:val="FF0000"/>
          <w:sz w:val="24"/>
          <w:szCs w:val="24"/>
        </w:rPr>
        <w:t>最高投标限价为：</w:t>
      </w:r>
      <w:r>
        <w:rPr>
          <w:rFonts w:hint="eastAsia"/>
          <w:b/>
          <w:color w:val="FF0000"/>
          <w:sz w:val="24"/>
          <w:szCs w:val="24"/>
          <w:lang w:val="en-US" w:eastAsia="zh-CN"/>
        </w:rPr>
        <w:t>35</w:t>
      </w:r>
      <w:r>
        <w:rPr>
          <w:rFonts w:hint="eastAsia"/>
          <w:b/>
          <w:color w:val="FF0000"/>
          <w:sz w:val="24"/>
          <w:szCs w:val="24"/>
        </w:rPr>
        <w:t>00元/吨（大写：</w:t>
      </w:r>
      <w:r>
        <w:rPr>
          <w:rFonts w:hint="eastAsia"/>
          <w:b/>
          <w:color w:val="FF0000"/>
          <w:sz w:val="24"/>
          <w:szCs w:val="24"/>
          <w:lang w:val="en-US" w:eastAsia="zh-CN"/>
        </w:rPr>
        <w:t>叁仟伍佰元</w:t>
      </w:r>
      <w:r>
        <w:rPr>
          <w:rFonts w:hint="eastAsia"/>
          <w:b/>
          <w:color w:val="FF0000"/>
          <w:sz w:val="24"/>
          <w:szCs w:val="24"/>
        </w:rPr>
        <w:t>每吨），报价高于此最高投标限价的作废标处理。</w:t>
      </w:r>
    </w:p>
    <w:p>
      <w:pPr>
        <w:spacing w:line="360" w:lineRule="auto"/>
        <w:rPr>
          <w:rFonts w:ascii="宋体" w:hAnsi="宋体"/>
          <w:b/>
          <w:color w:val="FF0000"/>
          <w:sz w:val="24"/>
          <w:szCs w:val="24"/>
        </w:rPr>
      </w:pPr>
    </w:p>
    <w:p>
      <w:pPr>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rPr>
        <w:t>1</w:t>
      </w:r>
      <w:r>
        <w:rPr>
          <w:rFonts w:ascii="宋体" w:hAnsi="宋体"/>
          <w:sz w:val="24"/>
          <w:szCs w:val="24"/>
        </w:rPr>
        <w:t>月</w:t>
      </w:r>
      <w:r>
        <w:rPr>
          <w:rFonts w:hint="eastAsia" w:ascii="宋体" w:hAnsi="宋体"/>
          <w:sz w:val="24"/>
          <w:szCs w:val="24"/>
          <w:lang w:val="en-US" w:eastAsia="zh-CN"/>
        </w:rPr>
        <w:t>5</w:t>
      </w:r>
      <w:r>
        <w:rPr>
          <w:rFonts w:hint="eastAsia" w:ascii="宋体" w:hAnsi="宋体"/>
          <w:sz w:val="24"/>
          <w:szCs w:val="24"/>
        </w:rPr>
        <w:t>日</w:t>
      </w: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b/>
          <w:color w:val="auto"/>
          <w:sz w:val="36"/>
          <w:szCs w:val="36"/>
          <w:u w:val="none" w:color="auto"/>
          <w:lang w:eastAsia="zh-CN"/>
        </w:rPr>
      </w:pPr>
      <w:r>
        <w:rPr>
          <w:rFonts w:hint="eastAsia"/>
          <w:b/>
          <w:color w:val="auto"/>
          <w:sz w:val="36"/>
          <w:szCs w:val="36"/>
          <w:u w:val="none" w:color="auto"/>
          <w:lang w:eastAsia="zh-CN"/>
        </w:rPr>
        <w:t>低氟化渣剂（预熔性）质量标准技术统一平台</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1.范围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本标准规定了炼钢用低氟化渣剂（预熔性）的采购标准、让步接受条件及包装要求。</w:t>
      </w:r>
    </w:p>
    <w:p>
      <w:pPr>
        <w:tabs>
          <w:tab w:val="left" w:pos="420"/>
          <w:tab w:val="left" w:pos="630"/>
        </w:tabs>
        <w:spacing w:line="300" w:lineRule="auto"/>
        <w:ind w:firstLine="120" w:firstLineChars="50"/>
        <w:jc w:val="center"/>
        <w:rPr>
          <w:rFonts w:hint="eastAsia" w:ascii="宋体" w:hAnsi="宋体"/>
          <w:sz w:val="24"/>
          <w:szCs w:val="24"/>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2.技术要求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pt-BR" w:eastAsia="zh-CN"/>
        </w:rPr>
        <w:t>CaO、SiO2、Al2O3、TFe、</w:t>
      </w:r>
      <w:r>
        <w:rPr>
          <w:rFonts w:hint="eastAsia"/>
          <w:b w:val="0"/>
          <w:bCs/>
          <w:color w:val="auto"/>
          <w:sz w:val="24"/>
          <w:szCs w:val="24"/>
          <w:u w:val="none" w:color="auto"/>
          <w:lang w:val="en-US" w:eastAsia="zh-CN"/>
        </w:rPr>
        <w:t>Ca</w:t>
      </w:r>
      <w:r>
        <w:rPr>
          <w:rFonts w:hint="eastAsia"/>
          <w:b w:val="0"/>
          <w:bCs/>
          <w:color w:val="auto"/>
          <w:sz w:val="24"/>
          <w:szCs w:val="24"/>
          <w:u w:val="none" w:color="auto"/>
          <w:lang w:val="pt-BR" w:eastAsia="zh-CN"/>
        </w:rPr>
        <w:t>F</w:t>
      </w:r>
      <w:r>
        <w:rPr>
          <w:rFonts w:hint="eastAsia"/>
          <w:b w:val="0"/>
          <w:bCs/>
          <w:color w:val="auto"/>
          <w:sz w:val="24"/>
          <w:szCs w:val="24"/>
          <w:u w:val="none" w:color="auto"/>
          <w:lang w:val="en-US" w:eastAsia="zh-CN"/>
        </w:rPr>
        <w:t>2、MgO、</w:t>
      </w:r>
      <w:r>
        <w:rPr>
          <w:rFonts w:hint="eastAsia"/>
          <w:b w:val="0"/>
          <w:bCs/>
          <w:color w:val="auto"/>
          <w:sz w:val="24"/>
          <w:szCs w:val="24"/>
          <w:u w:val="none" w:color="auto"/>
          <w:lang w:val="pt-BR" w:eastAsia="zh-CN"/>
        </w:rPr>
        <w:t>S、P、H2O、粒度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CaO:5-20%、SiO2≤8%、Al2O3：40-55%、TFe≤1.5%、CaF2：20-40%、MgO≤3%、S≤0.15%、P≤0.06%、H2O≤1%、粒度5-50mm≥90%</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2.3让步接受条件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default"/>
          <w:b w:val="0"/>
          <w:bCs/>
          <w:color w:val="auto"/>
          <w:sz w:val="24"/>
          <w:szCs w:val="24"/>
          <w:u w:val="none" w:color="auto"/>
          <w:lang w:val="en-US" w:eastAsia="zh-CN"/>
        </w:rPr>
      </w:pPr>
      <w:r>
        <w:rPr>
          <w:rFonts w:hint="default"/>
          <w:b w:val="0"/>
          <w:bCs/>
          <w:color w:val="auto"/>
          <w:sz w:val="24"/>
          <w:szCs w:val="24"/>
          <w:u w:val="none" w:color="auto"/>
          <w:lang w:val="en-US" w:eastAsia="zh-CN"/>
        </w:rPr>
        <w:t>CaO≤</w:t>
      </w:r>
      <w:r>
        <w:rPr>
          <w:rFonts w:hint="eastAsia"/>
          <w:b w:val="0"/>
          <w:bCs/>
          <w:color w:val="auto"/>
          <w:sz w:val="24"/>
          <w:szCs w:val="24"/>
          <w:u w:val="none" w:color="auto"/>
          <w:lang w:val="en-US" w:eastAsia="zh-CN"/>
        </w:rPr>
        <w:t>22</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w:t>
      </w:r>
      <w:r>
        <w:rPr>
          <w:rFonts w:hint="default"/>
          <w:b w:val="0"/>
          <w:bCs/>
          <w:color w:val="auto"/>
          <w:sz w:val="24"/>
          <w:szCs w:val="24"/>
          <w:u w:val="none" w:color="auto"/>
          <w:lang w:val="en-US" w:eastAsia="zh-CN"/>
        </w:rPr>
        <w:t>SiO2≤</w:t>
      </w:r>
      <w:r>
        <w:rPr>
          <w:rFonts w:hint="eastAsia"/>
          <w:b w:val="0"/>
          <w:bCs/>
          <w:color w:val="auto"/>
          <w:sz w:val="24"/>
          <w:szCs w:val="24"/>
          <w:u w:val="none" w:color="auto"/>
          <w:lang w:val="en-US" w:eastAsia="zh-CN"/>
        </w:rPr>
        <w:t>10</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w:t>
      </w:r>
      <w:r>
        <w:rPr>
          <w:rFonts w:hint="default"/>
          <w:b w:val="0"/>
          <w:bCs/>
          <w:color w:val="auto"/>
          <w:sz w:val="24"/>
          <w:szCs w:val="24"/>
          <w:u w:val="none" w:color="auto"/>
          <w:lang w:val="en-US" w:eastAsia="zh-CN"/>
        </w:rPr>
        <w:t>Al2O3</w:t>
      </w:r>
      <w:r>
        <w:rPr>
          <w:rFonts w:hint="eastAsia"/>
          <w:b w:val="0"/>
          <w:bCs/>
          <w:color w:val="auto"/>
          <w:sz w:val="24"/>
          <w:szCs w:val="24"/>
          <w:u w:val="none" w:color="auto"/>
          <w:lang w:val="en-US" w:eastAsia="zh-CN"/>
        </w:rPr>
        <w:t>≥35</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w:t>
      </w:r>
      <w:r>
        <w:rPr>
          <w:rFonts w:hint="default"/>
          <w:b w:val="0"/>
          <w:bCs/>
          <w:color w:val="auto"/>
          <w:sz w:val="24"/>
          <w:szCs w:val="24"/>
          <w:u w:val="none" w:color="auto"/>
          <w:lang w:val="en-US" w:eastAsia="zh-CN"/>
        </w:rPr>
        <w:t>TFe≤</w:t>
      </w:r>
      <w:r>
        <w:rPr>
          <w:rFonts w:hint="eastAsia"/>
          <w:b w:val="0"/>
          <w:bCs/>
          <w:color w:val="auto"/>
          <w:sz w:val="24"/>
          <w:szCs w:val="24"/>
          <w:u w:val="none" w:color="auto"/>
          <w:lang w:val="en-US" w:eastAsia="zh-CN"/>
        </w:rPr>
        <w:t>2</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、Ca</w:t>
      </w:r>
      <w:r>
        <w:rPr>
          <w:rFonts w:hint="default"/>
          <w:b w:val="0"/>
          <w:bCs/>
          <w:color w:val="auto"/>
          <w:sz w:val="24"/>
          <w:szCs w:val="24"/>
          <w:u w:val="none" w:color="auto"/>
          <w:lang w:val="en-US" w:eastAsia="zh-CN"/>
        </w:rPr>
        <w:t>F</w:t>
      </w:r>
      <w:r>
        <w:rPr>
          <w:rFonts w:hint="eastAsia"/>
          <w:b w:val="0"/>
          <w:bCs/>
          <w:color w:val="auto"/>
          <w:sz w:val="24"/>
          <w:szCs w:val="24"/>
          <w:u w:val="none" w:color="auto"/>
          <w:lang w:val="en-US" w:eastAsia="zh-CN"/>
        </w:rPr>
        <w:t>2≥15</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w:t>
      </w:r>
      <w:r>
        <w:rPr>
          <w:rFonts w:hint="default"/>
          <w:b w:val="0"/>
          <w:bCs/>
          <w:color w:val="auto"/>
          <w:sz w:val="24"/>
          <w:szCs w:val="24"/>
          <w:u w:val="none" w:color="auto"/>
          <w:lang w:val="en-US" w:eastAsia="zh-CN"/>
        </w:rPr>
        <w:t>H2O≤</w:t>
      </w:r>
      <w:r>
        <w:rPr>
          <w:rFonts w:hint="eastAsia"/>
          <w:b w:val="0"/>
          <w:bCs/>
          <w:color w:val="auto"/>
          <w:sz w:val="24"/>
          <w:szCs w:val="24"/>
          <w:u w:val="none" w:color="auto"/>
          <w:lang w:val="en-US" w:eastAsia="zh-CN"/>
        </w:rPr>
        <w:t>2</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、MgO</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4%、</w:t>
      </w:r>
      <w:r>
        <w:rPr>
          <w:rFonts w:hint="default"/>
          <w:b w:val="0"/>
          <w:bCs/>
          <w:color w:val="auto"/>
          <w:sz w:val="24"/>
          <w:szCs w:val="24"/>
          <w:u w:val="none" w:color="auto"/>
          <w:lang w:val="en-US" w:eastAsia="zh-CN"/>
        </w:rPr>
        <w:t>粒度5-50mm≥</w:t>
      </w:r>
      <w:r>
        <w:rPr>
          <w:rFonts w:hint="eastAsia"/>
          <w:b w:val="0"/>
          <w:bCs/>
          <w:color w:val="auto"/>
          <w:sz w:val="24"/>
          <w:szCs w:val="24"/>
          <w:u w:val="none" w:color="auto"/>
          <w:lang w:val="en-US" w:eastAsia="zh-CN"/>
        </w:rPr>
        <w:t>85</w:t>
      </w:r>
      <w:r>
        <w:rPr>
          <w:rFonts w:hint="default"/>
          <w:b w:val="0"/>
          <w:bCs/>
          <w:color w:val="auto"/>
          <w:sz w:val="24"/>
          <w:szCs w:val="24"/>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1、15%≤CaF2＜20%，每下降1%，合同价格降2%，CaF2＜15%退货，因故不能退货双倍处罚；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2、35%≤Al2O3＜40%，每下降1%，合同价格降2%，Al2O3＜35%退货，因故不能退货双倍处罚；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3、20%＜CaO≤22%，每增加1%，合同价格降2%，CaO＞22%退货，因故不能退货双倍处罚；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4、8%＜SiO2≤10%，每增加1%，合同价格降2%，SiO2＞10%退货，因故不能退货双倍处罚；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5、1.5%＜TFe</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2.0%，每超出范围0.1%，合同价格降1%，TFe＞2%退货，因故不能退货双倍处罚；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6、P≤0.06%、S≤0.15%，每超出范围0.01%，合同价格降1%；</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7、粒度超标准范围扣吨位，超出让步范围退货，因故不能退货双倍处罚；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8、H2O超标准按照双倍扣吨位，H2O＞2%退货，因故不能退货在处罚的基础上再加双倍扣款。</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9、3%＜MgO</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4%，每超出范围0.1%，合同价格降1%，MgO＞4%退货，因故不能退货双倍处罚。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3.包装要求</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80" w:firstLineChars="200"/>
        <w:jc w:val="both"/>
        <w:textAlignment w:val="auto"/>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包装采用2层，外层为编织袋，内为塑料膜，塑料膜强度不易刺破，起到防潮作用，内膜及编织袋必须扎口。吨袋重量不得超过1.2吨；包装标识必须包含：厂家名称、重量、物料名称、生产日期。</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80" w:firstLineChars="200"/>
        <w:jc w:val="both"/>
        <w:textAlignment w:val="auto"/>
        <w:outlineLvl w:val="9"/>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每车需随车带1份质保书。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4.贮存</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化渣剂存放在炼钢部库房。</w:t>
      </w: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rPr>
          <w:rFonts w:ascii="宋体" w:hAnsi="宋体"/>
          <w:sz w:val="24"/>
          <w:szCs w:val="24"/>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低氟化渣剂（预溶性）</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8" o:spt="1" style="position:absolute;left:0pt;margin-left:209.15pt;margin-top:2.25pt;height:84.7pt;width:147.5pt;z-index:251658240;mso-width-relative:page;mso-height-relative:page;"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path/>
            <v:fill type="gradient" on="t" angle="90" focus="100%" focussize="0f,0f">
              <o:fill type="gradientUnscaled" v:ext="backwardCompatible"/>
            </v:fill>
            <v:stroke weight="1.25pt" color="#739CC3"/>
            <v:imagedata o:title=""/>
            <o:lock v:ext="edit"/>
            <v:textbox>
              <w:txbxContent>
                <w:p/>
              </w:txbxContent>
            </v:textbox>
          </v:rect>
        </w:pict>
      </w:r>
      <w:r>
        <w:rPr>
          <w:rFonts w:hint="eastAsia"/>
        </w:rPr>
        <w:pict>
          <v:rect id="矩形 7" o:spid="_x0000_s1027" o:spt="1" style="position:absolute;left:0pt;margin-left:39.45pt;margin-top:1.6pt;height:84.7pt;width:147.5pt;z-index:251658240;mso-width-relative:page;mso-height-relative:page;"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path/>
            <v:fill type="gradient" on="t" angle="90" focus="10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rPr>
      </w:pPr>
    </w:p>
    <w:p>
      <w:pPr>
        <w:widowControl/>
        <w:shd w:val="clear" w:color="auto" w:fill="FFFFFF"/>
        <w:spacing w:line="600" w:lineRule="atLeast"/>
        <w:jc w:val="left"/>
        <w:rPr>
          <w:rFonts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sz w:val="44"/>
          <w:szCs w:val="44"/>
        </w:rPr>
      </w:pPr>
      <w:r>
        <w:rPr>
          <w:rFonts w:hint="eastAsia"/>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41"/>
        <w:gridCol w:w="1211"/>
        <w:gridCol w:w="41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5" w:type="pct"/>
            <w:vAlign w:val="center"/>
          </w:tcPr>
          <w:p>
            <w:pPr>
              <w:jc w:val="center"/>
              <w:rPr>
                <w:sz w:val="18"/>
                <w:szCs w:val="18"/>
              </w:rPr>
            </w:pPr>
            <w:r>
              <w:rPr>
                <w:rFonts w:hint="eastAsia"/>
                <w:sz w:val="18"/>
                <w:szCs w:val="18"/>
              </w:rPr>
              <w:t>序号</w:t>
            </w:r>
          </w:p>
        </w:tc>
        <w:tc>
          <w:tcPr>
            <w:tcW w:w="782"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三</w:t>
            </w:r>
            <w:r>
              <w:rPr>
                <w:rFonts w:hint="eastAsia"/>
                <w:sz w:val="18"/>
                <w:szCs w:val="18"/>
              </w:rPr>
              <w:t>个月理论要求数量</w:t>
            </w:r>
          </w:p>
        </w:tc>
        <w:tc>
          <w:tcPr>
            <w:tcW w:w="2232" w:type="pct"/>
            <w:vAlign w:val="center"/>
          </w:tcPr>
          <w:p>
            <w:pPr>
              <w:jc w:val="center"/>
              <w:rPr>
                <w:sz w:val="18"/>
                <w:szCs w:val="18"/>
              </w:rPr>
            </w:pPr>
            <w:r>
              <w:rPr>
                <w:rFonts w:hint="eastAsia"/>
                <w:sz w:val="18"/>
                <w:szCs w:val="18"/>
              </w:rPr>
              <w:t>含税、含运费报价（元/吨）</w:t>
            </w:r>
          </w:p>
        </w:tc>
        <w:tc>
          <w:tcPr>
            <w:tcW w:w="944"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5" w:type="pct"/>
            <w:vMerge w:val="restart"/>
            <w:vAlign w:val="center"/>
          </w:tcPr>
          <w:p>
            <w:pPr>
              <w:jc w:val="center"/>
              <w:rPr>
                <w:sz w:val="24"/>
                <w:szCs w:val="24"/>
              </w:rPr>
            </w:pPr>
            <w:r>
              <w:rPr>
                <w:rFonts w:hint="eastAsia"/>
                <w:sz w:val="24"/>
                <w:szCs w:val="24"/>
              </w:rPr>
              <w:t>1</w:t>
            </w:r>
          </w:p>
        </w:tc>
        <w:tc>
          <w:tcPr>
            <w:tcW w:w="782" w:type="pct"/>
            <w:vMerge w:val="restart"/>
            <w:vAlign w:val="center"/>
          </w:tcPr>
          <w:p>
            <w:pPr>
              <w:jc w:val="center"/>
              <w:rPr>
                <w:rFonts w:hint="eastAsia" w:ascii="宋体" w:hAnsi="宋体" w:eastAsia="宋体"/>
                <w:b/>
                <w:color w:val="000000"/>
                <w:sz w:val="24"/>
                <w:szCs w:val="24"/>
                <w:lang w:eastAsia="zh-CN"/>
              </w:rPr>
            </w:pPr>
            <w:r>
              <w:rPr>
                <w:rFonts w:hint="eastAsia" w:ascii="宋体" w:hAnsi="宋体"/>
                <w:b/>
                <w:color w:val="FF0000"/>
                <w:sz w:val="28"/>
                <w:szCs w:val="28"/>
                <w:lang w:val="en-US" w:eastAsia="zh-CN"/>
              </w:rPr>
              <w:t>低氟化渣剂（预溶性）</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1500</w:t>
            </w:r>
            <w:r>
              <w:rPr>
                <w:rFonts w:hint="eastAsia" w:ascii="宋体" w:hAnsi="宋体"/>
                <w:b/>
                <w:color w:val="FF0000"/>
                <w:sz w:val="24"/>
                <w:szCs w:val="24"/>
              </w:rPr>
              <w:t>吨</w:t>
            </w:r>
          </w:p>
        </w:tc>
        <w:tc>
          <w:tcPr>
            <w:tcW w:w="223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44"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85" w:type="pct"/>
            <w:vMerge w:val="continue"/>
            <w:vAlign w:val="center"/>
          </w:tcPr>
          <w:p>
            <w:pPr>
              <w:jc w:val="center"/>
              <w:rPr>
                <w:sz w:val="24"/>
                <w:szCs w:val="24"/>
              </w:rPr>
            </w:pPr>
          </w:p>
        </w:tc>
        <w:tc>
          <w:tcPr>
            <w:tcW w:w="782"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3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44"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spacing w:line="480" w:lineRule="auto"/>
        <w:rPr>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DF1"/>
    <w:rsid w:val="003E1136"/>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C6A28"/>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96C4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95305"/>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C1EF9"/>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2C15B80"/>
    <w:rsid w:val="038D2F19"/>
    <w:rsid w:val="043C4162"/>
    <w:rsid w:val="04823B21"/>
    <w:rsid w:val="04933903"/>
    <w:rsid w:val="05325D34"/>
    <w:rsid w:val="053B5FB3"/>
    <w:rsid w:val="05C52E89"/>
    <w:rsid w:val="06CB7169"/>
    <w:rsid w:val="07BA48CA"/>
    <w:rsid w:val="0831406E"/>
    <w:rsid w:val="085B58B3"/>
    <w:rsid w:val="08A96692"/>
    <w:rsid w:val="0B5E1A54"/>
    <w:rsid w:val="0BFF25BD"/>
    <w:rsid w:val="0CBC295F"/>
    <w:rsid w:val="0CFC1274"/>
    <w:rsid w:val="0DF07D84"/>
    <w:rsid w:val="0E497616"/>
    <w:rsid w:val="0E5345A5"/>
    <w:rsid w:val="0E842CB1"/>
    <w:rsid w:val="0F0803D8"/>
    <w:rsid w:val="0F347211"/>
    <w:rsid w:val="10CA64E1"/>
    <w:rsid w:val="110928F7"/>
    <w:rsid w:val="11654D47"/>
    <w:rsid w:val="135C10D5"/>
    <w:rsid w:val="139F3DA1"/>
    <w:rsid w:val="13B167BE"/>
    <w:rsid w:val="13D576D7"/>
    <w:rsid w:val="154D48F1"/>
    <w:rsid w:val="16541AFE"/>
    <w:rsid w:val="1694444C"/>
    <w:rsid w:val="17F97F08"/>
    <w:rsid w:val="18560C92"/>
    <w:rsid w:val="18ED4DB4"/>
    <w:rsid w:val="19B16948"/>
    <w:rsid w:val="1A577895"/>
    <w:rsid w:val="1A8A6D05"/>
    <w:rsid w:val="1B572CF1"/>
    <w:rsid w:val="1CCB1E53"/>
    <w:rsid w:val="1D2E11E1"/>
    <w:rsid w:val="1E8E57E6"/>
    <w:rsid w:val="1E937D02"/>
    <w:rsid w:val="1F107E3E"/>
    <w:rsid w:val="1F4242F7"/>
    <w:rsid w:val="1F802445"/>
    <w:rsid w:val="205026F2"/>
    <w:rsid w:val="21133B37"/>
    <w:rsid w:val="21534F77"/>
    <w:rsid w:val="21A2160C"/>
    <w:rsid w:val="21E966E6"/>
    <w:rsid w:val="229A132A"/>
    <w:rsid w:val="22B96773"/>
    <w:rsid w:val="22E00851"/>
    <w:rsid w:val="23CB766B"/>
    <w:rsid w:val="23D22DCD"/>
    <w:rsid w:val="246A25A2"/>
    <w:rsid w:val="25206CD2"/>
    <w:rsid w:val="25230E4D"/>
    <w:rsid w:val="25B129B0"/>
    <w:rsid w:val="26F50CB1"/>
    <w:rsid w:val="26F906B4"/>
    <w:rsid w:val="278055FF"/>
    <w:rsid w:val="288D3DC5"/>
    <w:rsid w:val="28E2171B"/>
    <w:rsid w:val="29401D6D"/>
    <w:rsid w:val="296C172C"/>
    <w:rsid w:val="2A60183A"/>
    <w:rsid w:val="2BBB5AD5"/>
    <w:rsid w:val="2BF10F3E"/>
    <w:rsid w:val="2BF40243"/>
    <w:rsid w:val="2C204052"/>
    <w:rsid w:val="2C480786"/>
    <w:rsid w:val="2C4E01C4"/>
    <w:rsid w:val="2CF31D5E"/>
    <w:rsid w:val="2E3D1B0F"/>
    <w:rsid w:val="2EDD294B"/>
    <w:rsid w:val="3036622A"/>
    <w:rsid w:val="30CA3841"/>
    <w:rsid w:val="3130279D"/>
    <w:rsid w:val="31DF7B93"/>
    <w:rsid w:val="339D246B"/>
    <w:rsid w:val="342060A8"/>
    <w:rsid w:val="34BB556C"/>
    <w:rsid w:val="35212328"/>
    <w:rsid w:val="358603F2"/>
    <w:rsid w:val="35E1644D"/>
    <w:rsid w:val="36A65EF8"/>
    <w:rsid w:val="36FB2C59"/>
    <w:rsid w:val="373827F1"/>
    <w:rsid w:val="379345D1"/>
    <w:rsid w:val="37974BFF"/>
    <w:rsid w:val="37BE23C2"/>
    <w:rsid w:val="387F2F2C"/>
    <w:rsid w:val="3A3F65BD"/>
    <w:rsid w:val="3A773720"/>
    <w:rsid w:val="3AA26DA4"/>
    <w:rsid w:val="3ACA07AB"/>
    <w:rsid w:val="3B14535E"/>
    <w:rsid w:val="3C456A69"/>
    <w:rsid w:val="3C487023"/>
    <w:rsid w:val="3C887586"/>
    <w:rsid w:val="3CC70055"/>
    <w:rsid w:val="3D5A40AB"/>
    <w:rsid w:val="3D6C2AAA"/>
    <w:rsid w:val="3DB441B2"/>
    <w:rsid w:val="3DCD4C3C"/>
    <w:rsid w:val="3DD2066D"/>
    <w:rsid w:val="3E371640"/>
    <w:rsid w:val="3EB93F1F"/>
    <w:rsid w:val="3EF869AA"/>
    <w:rsid w:val="3F0B65A3"/>
    <w:rsid w:val="3FC82DB5"/>
    <w:rsid w:val="403E589B"/>
    <w:rsid w:val="404A6AC9"/>
    <w:rsid w:val="41394D83"/>
    <w:rsid w:val="41A706B0"/>
    <w:rsid w:val="41BF02F4"/>
    <w:rsid w:val="422E1FDF"/>
    <w:rsid w:val="423C71D1"/>
    <w:rsid w:val="426213B7"/>
    <w:rsid w:val="42CE1EFE"/>
    <w:rsid w:val="43944C62"/>
    <w:rsid w:val="4500284B"/>
    <w:rsid w:val="45407B03"/>
    <w:rsid w:val="45C004AA"/>
    <w:rsid w:val="4705636F"/>
    <w:rsid w:val="47847BD9"/>
    <w:rsid w:val="47AD4330"/>
    <w:rsid w:val="48E1049E"/>
    <w:rsid w:val="49280B38"/>
    <w:rsid w:val="492C5B3D"/>
    <w:rsid w:val="4B600992"/>
    <w:rsid w:val="4B635392"/>
    <w:rsid w:val="4BA21255"/>
    <w:rsid w:val="4D3C2DFC"/>
    <w:rsid w:val="4DC66F68"/>
    <w:rsid w:val="4F2B02E1"/>
    <w:rsid w:val="514F2EE0"/>
    <w:rsid w:val="51A458AF"/>
    <w:rsid w:val="52E54E97"/>
    <w:rsid w:val="52EE0AE7"/>
    <w:rsid w:val="554C057B"/>
    <w:rsid w:val="562E1D47"/>
    <w:rsid w:val="566E6D8E"/>
    <w:rsid w:val="56FF0A43"/>
    <w:rsid w:val="57AC75B3"/>
    <w:rsid w:val="57D705F2"/>
    <w:rsid w:val="5AAF6E02"/>
    <w:rsid w:val="5AEA3AD0"/>
    <w:rsid w:val="5B1A1646"/>
    <w:rsid w:val="5B1D2529"/>
    <w:rsid w:val="5B35349E"/>
    <w:rsid w:val="5BA959B9"/>
    <w:rsid w:val="5C4915E9"/>
    <w:rsid w:val="5CA21D6E"/>
    <w:rsid w:val="5D173705"/>
    <w:rsid w:val="5D1B4B8A"/>
    <w:rsid w:val="5D915ACD"/>
    <w:rsid w:val="5D9D5007"/>
    <w:rsid w:val="5E611270"/>
    <w:rsid w:val="5EB2026E"/>
    <w:rsid w:val="5EE47D82"/>
    <w:rsid w:val="61033D16"/>
    <w:rsid w:val="61C82304"/>
    <w:rsid w:val="625B24D7"/>
    <w:rsid w:val="62CD795C"/>
    <w:rsid w:val="63E65DE6"/>
    <w:rsid w:val="646C4593"/>
    <w:rsid w:val="66EA0C9A"/>
    <w:rsid w:val="66FB3BC1"/>
    <w:rsid w:val="678F7868"/>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54E4EAA"/>
    <w:rsid w:val="754F1E1A"/>
    <w:rsid w:val="75752CD3"/>
    <w:rsid w:val="761859F6"/>
    <w:rsid w:val="76206BC5"/>
    <w:rsid w:val="778A5616"/>
    <w:rsid w:val="780E1C86"/>
    <w:rsid w:val="797A02ED"/>
    <w:rsid w:val="79B23223"/>
    <w:rsid w:val="79DE1204"/>
    <w:rsid w:val="7A447EB1"/>
    <w:rsid w:val="7A6263B1"/>
    <w:rsid w:val="7ADF17B7"/>
    <w:rsid w:val="7B386B42"/>
    <w:rsid w:val="7BBC102F"/>
    <w:rsid w:val="7BD509C2"/>
    <w:rsid w:val="7C9625E2"/>
    <w:rsid w:val="7D2A47F3"/>
    <w:rsid w:val="7F9D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4543</Words>
  <Characters>1457</Characters>
  <Lines>12</Lines>
  <Paragraphs>11</Paragraphs>
  <TotalTime>8</TotalTime>
  <ScaleCrop>false</ScaleCrop>
  <LinksUpToDate>false</LinksUpToDate>
  <CharactersWithSpaces>5989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2021-01-05T07:44:23Z</dcterms:modified>
  <dc:title>招 标 发 布</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