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炼钢用轻烧镁球</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202</w:t>
      </w:r>
      <w:r>
        <w:rPr>
          <w:rFonts w:hint="eastAsia"/>
          <w:color w:val="000000"/>
          <w:sz w:val="24"/>
          <w:szCs w:val="24"/>
          <w:u w:val="single"/>
          <w:lang w:val="en-US" w:eastAsia="zh-CN"/>
        </w:rPr>
        <w:t>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rPr>
        <w:t>日</w:t>
      </w:r>
    </w:p>
    <w:p>
      <w:pPr>
        <w:spacing w:line="240" w:lineRule="atLeast"/>
        <w:rPr>
          <w:rFonts w:hint="default" w:ascii="仿宋_GB2312" w:eastAsia="宋体"/>
          <w:bCs/>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LG</w:t>
      </w:r>
      <w:r>
        <w:rPr>
          <w:rFonts w:hint="eastAsia" w:ascii="宋体" w:hAnsi="宋体"/>
          <w:u w:val="single"/>
        </w:rPr>
        <w:t>SC202</w:t>
      </w:r>
      <w:r>
        <w:rPr>
          <w:rFonts w:hint="eastAsia" w:ascii="宋体" w:hAnsi="宋体"/>
          <w:u w:val="single"/>
          <w:lang w:val="en-US" w:eastAsia="zh-CN"/>
        </w:rPr>
        <w:t>101</w:t>
      </w:r>
      <w:r>
        <w:rPr>
          <w:rFonts w:hint="eastAsia" w:ascii="宋体" w:hAnsi="宋体"/>
          <w:u w:val="single"/>
        </w:rPr>
        <w:t>0</w:t>
      </w:r>
      <w:r>
        <w:rPr>
          <w:rFonts w:hint="eastAsia" w:ascii="宋体" w:hAnsi="宋体"/>
          <w:u w:val="single"/>
          <w:lang w:val="en-US" w:eastAsia="zh-CN"/>
        </w:rPr>
        <w:t>09QSMQ</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炼钢用轻烧镁球</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进行招标，有意向合作的公司可与我公司联系并且网上报名（疫情期间谢绝现场报名）。请按要求填写投标报名函，并附上相关资质资料等，公平交易承诺函（加盖公章）扫描后发至石宇邮箱。</w:t>
      </w:r>
    </w:p>
    <w:p>
      <w:pPr>
        <w:pStyle w:val="9"/>
        <w:widowControl/>
        <w:shd w:val="clear" w:color="auto" w:fill="FFFFFF"/>
        <w:spacing w:line="400" w:lineRule="exact"/>
        <w:rPr>
          <w:rFonts w:ascii="宋体" w:hAnsi="宋体"/>
          <w:kern w:val="2"/>
        </w:rPr>
      </w:pPr>
      <w:r>
        <w:rPr>
          <w:rFonts w:hint="eastAsia" w:ascii="宋体" w:hAnsi="宋体"/>
          <w:kern w:val="2"/>
        </w:rPr>
        <w:t xml:space="preserve">联系人及电话： </w:t>
      </w:r>
    </w:p>
    <w:p>
      <w:pPr>
        <w:spacing w:line="400" w:lineRule="exact"/>
        <w:rPr>
          <w:rFonts w:ascii="宋体" w:hAnsi="宋体"/>
          <w:sz w:val="24"/>
          <w:szCs w:val="24"/>
        </w:rPr>
      </w:pPr>
      <w:r>
        <w:rPr>
          <w:rFonts w:hint="eastAsia" w:ascii="宋体" w:hAnsi="宋体"/>
          <w:sz w:val="24"/>
          <w:szCs w:val="24"/>
        </w:rPr>
        <w:t>招标办：       石  宇  15255329626</w:t>
      </w:r>
    </w:p>
    <w:p>
      <w:pPr>
        <w:spacing w:line="400" w:lineRule="exact"/>
        <w:rPr>
          <w:rFonts w:hint="default" w:ascii="宋体" w:hAnsi="宋体" w:eastAsia="宋体"/>
          <w:sz w:val="24"/>
          <w:szCs w:val="24"/>
          <w:lang w:val="en-US" w:eastAsia="zh-CN"/>
        </w:rPr>
      </w:pPr>
      <w:r>
        <w:rPr>
          <w:rFonts w:hint="eastAsia" w:ascii="宋体" w:hAnsi="宋体"/>
          <w:sz w:val="24"/>
          <w:szCs w:val="24"/>
        </w:rPr>
        <w:t xml:space="preserve">炉料部：       </w:t>
      </w:r>
      <w:r>
        <w:rPr>
          <w:rFonts w:hint="eastAsia" w:ascii="宋体" w:hAnsi="宋体"/>
          <w:sz w:val="24"/>
          <w:szCs w:val="24"/>
          <w:lang w:val="en-US" w:eastAsia="zh-CN"/>
        </w:rPr>
        <w:t>柯</w:t>
      </w:r>
      <w:r>
        <w:rPr>
          <w:rFonts w:hint="eastAsia" w:ascii="宋体" w:hAnsi="宋体"/>
          <w:sz w:val="24"/>
          <w:szCs w:val="24"/>
        </w:rPr>
        <w:t xml:space="preserve">  工    </w:t>
      </w:r>
      <w:r>
        <w:rPr>
          <w:rFonts w:hint="eastAsia" w:ascii="宋体" w:hAnsi="宋体"/>
          <w:sz w:val="24"/>
          <w:szCs w:val="24"/>
          <w:lang w:val="en-US" w:eastAsia="zh-CN"/>
        </w:rPr>
        <w:t>13955388390</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01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19</w:t>
      </w:r>
      <w:r>
        <w:rPr>
          <w:rFonts w:ascii="宋体" w:hAnsi="宋体"/>
          <w:bCs/>
          <w:sz w:val="24"/>
          <w:szCs w:val="24"/>
        </w:rPr>
        <w:t>日</w:t>
      </w:r>
      <w:r>
        <w:rPr>
          <w:rFonts w:hint="eastAsia" w:ascii="宋体" w:hAnsi="宋体"/>
          <w:sz w:val="24"/>
          <w:szCs w:val="24"/>
          <w:u w:val="single"/>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rPr>
        <w:t xml:space="preserve"> 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21</w:t>
      </w:r>
      <w:r>
        <w:rPr>
          <w:rFonts w:hint="eastAsia" w:ascii="宋体" w:hAnsi="宋体"/>
          <w:sz w:val="24"/>
          <w:szCs w:val="24"/>
          <w:u w:val="single"/>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w:t>
      </w:r>
      <w:r>
        <w:rPr>
          <w:rFonts w:hint="eastAsia"/>
          <w:color w:val="2A2A2A"/>
          <w:sz w:val="24"/>
          <w:szCs w:val="24"/>
          <w:u w:val="single"/>
          <w:shd w:val="clear" w:color="auto" w:fill="FFFFFF"/>
        </w:rPr>
        <w:t>:30</w:t>
      </w:r>
      <w:r>
        <w:rPr>
          <w:rFonts w:hint="eastAsia"/>
          <w:color w:val="2A2A2A"/>
          <w:sz w:val="24"/>
          <w:szCs w:val="24"/>
          <w:shd w:val="clear" w:color="auto" w:fill="FFFFFF"/>
        </w:rPr>
        <w:t xml:space="preserve"> </w:t>
      </w:r>
      <w:r>
        <w:rPr>
          <w:rFonts w:hint="eastAsia" w:ascii="宋体" w:hAnsi="宋体"/>
          <w:bCs/>
          <w:sz w:val="24"/>
          <w:szCs w:val="24"/>
        </w:rPr>
        <w:t>，在芜湖新兴铸管有限责任公司三山工业园区招标办会议室 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5698562</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石 宇           </w:t>
      </w:r>
    </w:p>
    <w:p>
      <w:pPr>
        <w:snapToGrid w:val="0"/>
        <w:spacing w:line="300" w:lineRule="auto"/>
        <w:ind w:firstLine="1680" w:firstLineChars="700"/>
        <w:rPr>
          <w:rFonts w:ascii="宋体" w:hAnsi="宋体"/>
          <w:sz w:val="24"/>
          <w:szCs w:val="24"/>
        </w:rPr>
      </w:pPr>
      <w:r>
        <w:rPr>
          <w:rFonts w:hint="eastAsia" w:ascii="宋体" w:hAnsi="宋体"/>
          <w:sz w:val="24"/>
          <w:szCs w:val="24"/>
        </w:rPr>
        <w:t>邮    箱：15255329626@163.com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bCs/>
          <w:color w:val="7030A0"/>
          <w:sz w:val="24"/>
          <w:szCs w:val="24"/>
        </w:rPr>
        <w:t>年</w:t>
      </w:r>
      <w:r>
        <w:rPr>
          <w:rFonts w:hint="eastAsia" w:ascii="宋体" w:hAnsi="宋体"/>
          <w:sz w:val="24"/>
          <w:szCs w:val="24"/>
        </w:rPr>
        <w:t xml:space="preserve"> 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19</w:t>
      </w:r>
      <w:r>
        <w:rPr>
          <w:rFonts w:hint="eastAsia" w:ascii="宋体" w:hAnsi="宋体"/>
          <w:bCs/>
          <w:color w:val="7030A0"/>
          <w:sz w:val="24"/>
          <w:szCs w:val="24"/>
        </w:rPr>
        <w:t>日</w:t>
      </w:r>
      <w:r>
        <w:rPr>
          <w:rFonts w:hint="eastAsia" w:ascii="宋体" w:hAnsi="宋体"/>
          <w:sz w:val="24"/>
          <w:szCs w:val="24"/>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1、付款方式：发票入账后承兑结算。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color w:val="FF0000"/>
          <w:sz w:val="28"/>
          <w:szCs w:val="28"/>
        </w:rPr>
      </w:pPr>
      <w:r>
        <w:rPr>
          <w:rFonts w:hint="eastAsia"/>
          <w:b/>
          <w:sz w:val="24"/>
          <w:szCs w:val="24"/>
        </w:rPr>
        <w:t>评分标准：</w:t>
      </w:r>
      <w:r>
        <w:rPr>
          <w:rFonts w:hint="eastAsia" w:ascii="宋体" w:hAnsi="宋体"/>
          <w:sz w:val="24"/>
          <w:szCs w:val="24"/>
        </w:rPr>
        <w:t>由评标委员会按B类物资进行评分，按分数从高到低顺序进行推荐中标候选人。其中价格：40分,质量：40分,资质、装备及工艺技术水平、业绩状况：10分,服务、工期及资金状况：10分。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满足附件技术要求及业主单位生产使用要求。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提供近两年一份</w:t>
      </w:r>
      <w:r>
        <w:rPr>
          <w:rFonts w:hint="eastAsia" w:ascii="宋体" w:hAnsi="宋体"/>
          <w:b/>
          <w:color w:val="FF0000"/>
          <w:sz w:val="24"/>
          <w:szCs w:val="24"/>
          <w:lang w:val="en-US" w:eastAsia="zh-CN"/>
        </w:rPr>
        <w:t>及</w:t>
      </w:r>
      <w:r>
        <w:rPr>
          <w:rFonts w:hint="eastAsia" w:ascii="宋体" w:hAnsi="宋体"/>
          <w:b/>
          <w:color w:val="FF0000"/>
          <w:sz w:val="24"/>
          <w:szCs w:val="24"/>
        </w:rPr>
        <w:t>以上钢企轻烧镁球供货业绩。（附合同+发票复印件）</w:t>
      </w:r>
      <w:r>
        <w:rPr>
          <w:rFonts w:hint="eastAsia" w:ascii="宋体" w:hAnsi="宋体"/>
          <w:b/>
          <w:color w:val="FF0000"/>
          <w:sz w:val="24"/>
          <w:szCs w:val="24"/>
          <w:lang w:eastAsia="zh-CN"/>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厂外设有仓库，按我方要求随时准备送货进厂；包装吨袋质量必须保证，标识清楚。</w:t>
      </w:r>
    </w:p>
    <w:p>
      <w:p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本次招标招</w:t>
      </w:r>
      <w:r>
        <w:rPr>
          <w:rFonts w:hint="eastAsia" w:ascii="宋体" w:hAnsi="宋体"/>
          <w:b/>
          <w:color w:val="FF0000"/>
          <w:sz w:val="24"/>
          <w:szCs w:val="24"/>
          <w:lang w:val="en-US" w:eastAsia="zh-CN"/>
        </w:rPr>
        <w:t>三</w:t>
      </w:r>
      <w:r>
        <w:rPr>
          <w:rFonts w:hint="eastAsia" w:ascii="宋体" w:hAnsi="宋体"/>
          <w:b/>
          <w:color w:val="FF0000"/>
          <w:sz w:val="24"/>
          <w:szCs w:val="24"/>
        </w:rPr>
        <w:t>个月的供货量为：</w:t>
      </w:r>
      <w:r>
        <w:rPr>
          <w:rFonts w:hint="eastAsia" w:ascii="宋体" w:hAnsi="宋体"/>
          <w:b/>
          <w:color w:val="FF0000"/>
          <w:sz w:val="24"/>
          <w:szCs w:val="24"/>
          <w:lang w:val="en-US" w:eastAsia="zh-CN"/>
        </w:rPr>
        <w:t>炼钢用轻烧镁球</w:t>
      </w:r>
      <w:r>
        <w:rPr>
          <w:rFonts w:hint="eastAsia" w:ascii="宋体" w:hAnsi="宋体"/>
          <w:b/>
          <w:color w:val="FF0000"/>
          <w:sz w:val="24"/>
          <w:szCs w:val="24"/>
        </w:rPr>
        <w:t>约</w:t>
      </w:r>
      <w:r>
        <w:rPr>
          <w:rFonts w:hint="eastAsia" w:ascii="宋体" w:hAnsi="宋体"/>
          <w:b/>
          <w:color w:val="FF0000"/>
          <w:sz w:val="24"/>
          <w:szCs w:val="24"/>
          <w:lang w:val="en-US" w:eastAsia="zh-CN"/>
        </w:rPr>
        <w:t>3000</w:t>
      </w:r>
      <w:r>
        <w:rPr>
          <w:rFonts w:hint="eastAsia" w:ascii="宋体" w:hAnsi="宋体"/>
          <w:b/>
          <w:color w:val="FF0000"/>
          <w:sz w:val="24"/>
          <w:szCs w:val="24"/>
        </w:rPr>
        <w:t>吨（该数量为</w:t>
      </w:r>
      <w:r>
        <w:rPr>
          <w:rFonts w:hint="eastAsia" w:ascii="宋体" w:hAnsi="宋体"/>
          <w:b/>
          <w:color w:val="FF0000"/>
          <w:sz w:val="24"/>
          <w:szCs w:val="24"/>
          <w:lang w:val="en-US" w:eastAsia="zh-CN"/>
        </w:rPr>
        <w:t>三</w:t>
      </w:r>
      <w:r>
        <w:rPr>
          <w:rFonts w:hint="eastAsia" w:ascii="宋体" w:hAnsi="宋体"/>
          <w:b/>
          <w:color w:val="FF0000"/>
          <w:sz w:val="24"/>
          <w:szCs w:val="24"/>
        </w:rPr>
        <w:t>个月的理论需求数量，具体供货数量以生产单位实际用量为准，具体供货时间以商务部门通知为准）。</w:t>
      </w:r>
    </w:p>
    <w:p>
      <w:pPr>
        <w:ind w:firstLine="482" w:firstLineChars="200"/>
        <w:jc w:val="left"/>
        <w:rPr>
          <w:rFonts w:ascii="宋体" w:hAnsi="宋体"/>
          <w:b/>
          <w:color w:val="FF0000"/>
          <w:sz w:val="24"/>
          <w:szCs w:val="24"/>
        </w:rPr>
      </w:pPr>
      <w:r>
        <w:rPr>
          <w:rFonts w:hint="eastAsia" w:ascii="宋体" w:hAnsi="宋体"/>
          <w:b/>
          <w:color w:val="FF0000"/>
          <w:sz w:val="24"/>
          <w:szCs w:val="24"/>
          <w:lang w:val="en-US" w:eastAsia="zh-CN"/>
        </w:rPr>
        <w:t>5.</w:t>
      </w:r>
      <w:r>
        <w:rPr>
          <w:rFonts w:hint="eastAsia" w:ascii="宋体" w:hAnsi="宋体"/>
          <w:b/>
          <w:color w:val="FF0000"/>
          <w:sz w:val="24"/>
          <w:szCs w:val="24"/>
        </w:rPr>
        <w:t>本次招标项目（</w:t>
      </w:r>
      <w:r>
        <w:rPr>
          <w:rFonts w:hint="eastAsia" w:ascii="宋体" w:hAnsi="宋体"/>
          <w:b/>
          <w:color w:val="FF0000"/>
          <w:sz w:val="24"/>
          <w:szCs w:val="24"/>
          <w:lang w:val="en-US" w:eastAsia="zh-CN"/>
        </w:rPr>
        <w:t>炼钢用轻烧镁球</w:t>
      </w:r>
      <w:r>
        <w:rPr>
          <w:rFonts w:hint="eastAsia" w:ascii="宋体" w:hAnsi="宋体"/>
          <w:b/>
          <w:color w:val="FF0000"/>
          <w:sz w:val="24"/>
          <w:szCs w:val="24"/>
        </w:rPr>
        <w:t>）</w:t>
      </w:r>
      <w:r>
        <w:rPr>
          <w:rFonts w:hint="eastAsia"/>
          <w:b/>
          <w:color w:val="FF0000"/>
          <w:sz w:val="24"/>
          <w:szCs w:val="24"/>
        </w:rPr>
        <w:t>最高投标限价为：</w:t>
      </w:r>
      <w:r>
        <w:rPr>
          <w:rFonts w:hint="eastAsia"/>
          <w:b/>
          <w:color w:val="FF0000"/>
          <w:sz w:val="24"/>
          <w:szCs w:val="24"/>
          <w:lang w:val="en-US" w:eastAsia="zh-CN"/>
        </w:rPr>
        <w:t>750</w:t>
      </w:r>
      <w:r>
        <w:rPr>
          <w:rFonts w:hint="eastAsia"/>
          <w:b/>
          <w:color w:val="FF0000"/>
          <w:sz w:val="24"/>
          <w:szCs w:val="24"/>
        </w:rPr>
        <w:t>元/吨（大写：</w:t>
      </w:r>
      <w:r>
        <w:rPr>
          <w:rFonts w:hint="eastAsia"/>
          <w:b/>
          <w:color w:val="FF0000"/>
          <w:sz w:val="24"/>
          <w:szCs w:val="24"/>
          <w:lang w:val="en-US" w:eastAsia="zh-CN"/>
        </w:rPr>
        <w:t>柒佰伍拾元</w:t>
      </w:r>
      <w:r>
        <w:rPr>
          <w:rFonts w:hint="eastAsia"/>
          <w:b/>
          <w:color w:val="FF0000"/>
          <w:sz w:val="24"/>
          <w:szCs w:val="24"/>
        </w:rPr>
        <w:t>每吨），报价高于此最高投标限价的作废标处理。</w:t>
      </w:r>
    </w:p>
    <w:p>
      <w:pPr>
        <w:spacing w:line="360" w:lineRule="auto"/>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rPr>
        <w:t>1</w:t>
      </w:r>
      <w:r>
        <w:rPr>
          <w:rFonts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w:t>
      </w: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jc w:val="both"/>
        <w:rPr>
          <w:rFonts w:hint="eastAsia" w:ascii="宋体" w:hAnsi="宋体"/>
          <w:sz w:val="24"/>
          <w:szCs w:val="24"/>
        </w:rPr>
      </w:pPr>
    </w:p>
    <w:p>
      <w:pPr>
        <w:jc w:val="center"/>
        <w:rPr>
          <w:rFonts w:hint="eastAsia"/>
          <w:b/>
          <w:color w:val="auto"/>
          <w:sz w:val="36"/>
          <w:szCs w:val="36"/>
          <w:u w:val="none" w:color="auto"/>
          <w:lang w:eastAsia="zh-CN"/>
        </w:rPr>
      </w:pPr>
      <w:r>
        <w:rPr>
          <w:rFonts w:hint="eastAsia"/>
          <w:b/>
          <w:sz w:val="36"/>
          <w:szCs w:val="36"/>
          <w:lang w:eastAsia="zh-CN"/>
        </w:rPr>
        <w:t>轻烧镁球</w:t>
      </w:r>
      <w:r>
        <w:rPr>
          <w:rFonts w:hint="eastAsia"/>
          <w:b/>
          <w:color w:val="auto"/>
          <w:sz w:val="36"/>
          <w:szCs w:val="36"/>
          <w:u w:val="none" w:color="auto"/>
          <w:lang w:val="en-US" w:eastAsia="zh-CN"/>
        </w:rPr>
        <w:t>质</w:t>
      </w:r>
      <w:r>
        <w:rPr>
          <w:rFonts w:hint="eastAsia"/>
          <w:b/>
          <w:color w:val="auto"/>
          <w:sz w:val="36"/>
          <w:szCs w:val="36"/>
          <w:u w:val="none" w:color="auto"/>
          <w:lang w:eastAsia="zh-CN"/>
        </w:rPr>
        <w:t>量标准技术统一平台</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1.范围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本标准规定了炼钢轻烧镁球的采购标准、让步接受条件、不合格处理及送货要求。</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2.技术要求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MgO、SiO2、灼减、粒度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MgO≥60%；SiO2≤5%；灼减15～32%；粒度5～50mm；小于5mm的比例≤5%（压迫力KN/个1.8～2.2）</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MgO≥57%；SiO2≤7.5%；灼减≤37%；粒度5～50mm；小于5mm的比例≤15%（压迫力KN/个1.8～2.2）</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1、MgO超出标准在让步范围内，每下降0.1%，合同价格降0.25%；超出让步范围原则上退货或在原处罚基础上双倍扣罚。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2、SiO2超出标准在让步范围内，每上升0.1%，合同价格降0.5%；超出让步范围原则上退货或在原处罚基础上双倍扣罚。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3、灼减超出标准在让步范围内，32%＜灼减＜35%间，每上升0.1%，降价0.3%；35%≤灼减≤37%间，每上升0.1%，合同价格降0.8%；超出让步范围原则上退货或在原处罚基础上双倍扣罚。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4、粒度超出标准在让步范围内，扣超出吨位1.5倍；超出让步退货或按超出吨位双倍扣吨。</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w:t>
      </w:r>
      <w:r>
        <w:rPr>
          <w:rFonts w:hint="eastAsia"/>
          <w:b/>
          <w:bCs w:val="0"/>
          <w:color w:val="auto"/>
          <w:sz w:val="24"/>
          <w:szCs w:val="24"/>
          <w:u w:val="none" w:color="auto"/>
          <w:lang w:val="en-US" w:eastAsia="zh-CN"/>
        </w:rPr>
        <w:t>.送货要求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1、厂外设有仓库，按我方要求随时准备送货进厂，进厂卸货服从我方管理。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w:t>
      </w:r>
      <w:r>
        <w:rPr>
          <w:rFonts w:hint="default" w:ascii="Times New Roman" w:hAnsi="Times New Roman" w:cs="Times New Roman"/>
          <w:b/>
          <w:bCs w:val="0"/>
          <w:color w:val="auto"/>
          <w:sz w:val="24"/>
          <w:szCs w:val="24"/>
          <w:u w:val="none" w:color="auto"/>
        </w:rPr>
        <w:t>包装吨袋质量必须保证</w:t>
      </w:r>
      <w:r>
        <w:rPr>
          <w:rFonts w:hint="default" w:ascii="Times New Roman" w:hAnsi="Times New Roman" w:cs="Times New Roman"/>
          <w:b w:val="0"/>
          <w:bCs/>
          <w:color w:val="auto"/>
          <w:sz w:val="24"/>
          <w:szCs w:val="24"/>
          <w:u w:val="none" w:color="auto"/>
        </w:rPr>
        <w:t>，如果因为吨袋质量问题导致在卸货过程中出现漏料、撒料的情况，全部责任由供方承担。</w:t>
      </w:r>
      <w:r>
        <w:rPr>
          <w:rFonts w:hint="eastAsia" w:cs="Times New Roman"/>
          <w:b w:val="0"/>
          <w:bCs/>
          <w:color w:val="auto"/>
          <w:sz w:val="24"/>
          <w:szCs w:val="24"/>
          <w:u w:val="none" w:color="auto"/>
          <w:lang w:eastAsia="zh-CN"/>
        </w:rPr>
        <w:t>包装袋上需有名称、厂家等信息。</w:t>
      </w:r>
    </w:p>
    <w:p>
      <w:pPr>
        <w:keepNext w:val="0"/>
        <w:keepLines w:val="0"/>
        <w:pageBreakBefore w:val="0"/>
        <w:widowControl w:val="0"/>
        <w:numPr>
          <w:ilvl w:val="0"/>
          <w:numId w:val="9"/>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卸货地点</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轻烧镁球卸至炼钢部库房。</w:t>
      </w:r>
    </w:p>
    <w:p>
      <w:pPr>
        <w:jc w:val="left"/>
        <w:rPr>
          <w:rFonts w:hint="eastAsia"/>
          <w:b/>
          <w:color w:val="auto"/>
          <w:sz w:val="24"/>
          <w:szCs w:val="24"/>
          <w:u w:val="none" w:color="auto"/>
          <w:lang w:val="en-US" w:eastAsia="zh-CN"/>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rPr>
          <w:rFonts w:ascii="宋体" w:hAnsi="宋体"/>
          <w:sz w:val="24"/>
          <w:szCs w:val="24"/>
        </w:rPr>
      </w:pPr>
      <w:r>
        <w:rPr>
          <w:rFonts w:ascii="宋体" w:hAnsi="宋体"/>
          <w:sz w:val="24"/>
          <w:szCs w:val="24"/>
        </w:rPr>
        <w:br w:type="page"/>
      </w:r>
    </w:p>
    <w:p>
      <w:pPr>
        <w:tabs>
          <w:tab w:val="left" w:pos="420"/>
          <w:tab w:val="left" w:pos="630"/>
        </w:tabs>
        <w:spacing w:line="300" w:lineRule="auto"/>
        <w:rPr>
          <w:rFonts w:ascii="宋体" w:hAnsi="宋体"/>
          <w:sz w:val="24"/>
          <w:szCs w:val="24"/>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炼钢用轻烧镁球</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8" o:spt="1" style="position:absolute;left:0pt;margin-left:209.15pt;margin-top:2.25pt;height:84.7pt;width:147.5pt;z-index:251658240;mso-width-relative:page;mso-height-relative:page;"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path/>
            <v:fill type="gradient" on="t" angle="90" focus="100%" focussize="0f,0f">
              <o:fill type="gradientUnscaled" v:ext="backwardCompatible"/>
            </v:fill>
            <v:stroke weight="1.25pt" color="#739CC3"/>
            <v:imagedata o:title=""/>
            <o:lock v:ext="edit"/>
            <v:textbox>
              <w:txbxContent>
                <w:p/>
              </w:txbxContent>
            </v:textbox>
          </v:rect>
        </w:pict>
      </w:r>
      <w:r>
        <w:rPr>
          <w:rFonts w:hint="eastAsia"/>
        </w:rPr>
        <w:pict>
          <v:rect id="矩形 7" o:spid="_x0000_s1027" o:spt="1" style="position:absolute;left:0pt;margin-left:39.45pt;margin-top:1.6pt;height:84.7pt;width:147.5pt;z-index:251658240;mso-width-relative:page;mso-height-relative:page;"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path/>
            <v:fill type="gradient" on="t" angle="90" focus="10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bookmarkStart w:id="0" w:name="_GoBack"/>
      <w:bookmarkEnd w:id="0"/>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rPr>
      </w:pPr>
    </w:p>
    <w:p>
      <w:pPr>
        <w:widowControl/>
        <w:shd w:val="clear" w:color="auto" w:fill="FFFFFF"/>
        <w:spacing w:line="600" w:lineRule="atLeast"/>
        <w:jc w:val="left"/>
        <w:rPr>
          <w:rFonts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sz w:val="44"/>
          <w:szCs w:val="44"/>
        </w:rPr>
      </w:pPr>
      <w:r>
        <w:rPr>
          <w:rFonts w:hint="eastAsia"/>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41"/>
        <w:gridCol w:w="1211"/>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2"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32"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2" w:type="pct"/>
            <w:vMerge w:val="restart"/>
            <w:vAlign w:val="center"/>
          </w:tcPr>
          <w:p>
            <w:pPr>
              <w:jc w:val="center"/>
              <w:rPr>
                <w:rFonts w:hint="default" w:ascii="宋体" w:hAnsi="宋体" w:eastAsia="宋体"/>
                <w:b/>
                <w:color w:val="000000"/>
                <w:sz w:val="24"/>
                <w:szCs w:val="24"/>
                <w:lang w:val="en-US" w:eastAsia="zh-CN"/>
              </w:rPr>
            </w:pPr>
            <w:r>
              <w:rPr>
                <w:rFonts w:hint="eastAsia" w:ascii="宋体" w:hAnsi="宋体"/>
                <w:b/>
                <w:color w:val="FF0000"/>
                <w:sz w:val="28"/>
                <w:szCs w:val="28"/>
                <w:lang w:val="en-US" w:eastAsia="zh-CN"/>
              </w:rPr>
              <w:t>炼钢用轻烧镁球</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3000</w:t>
            </w:r>
            <w:r>
              <w:rPr>
                <w:rFonts w:hint="eastAsia" w:ascii="宋体" w:hAnsi="宋体"/>
                <w:b/>
                <w:color w:val="FF0000"/>
                <w:sz w:val="24"/>
                <w:szCs w:val="24"/>
              </w:rPr>
              <w:t>吨</w:t>
            </w:r>
          </w:p>
        </w:tc>
        <w:tc>
          <w:tcPr>
            <w:tcW w:w="223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5" w:type="pct"/>
            <w:vMerge w:val="continue"/>
            <w:vAlign w:val="center"/>
          </w:tcPr>
          <w:p>
            <w:pPr>
              <w:jc w:val="center"/>
              <w:rPr>
                <w:sz w:val="24"/>
                <w:szCs w:val="24"/>
              </w:rPr>
            </w:pPr>
          </w:p>
        </w:tc>
        <w:tc>
          <w:tcPr>
            <w:tcW w:w="782"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spacing w:line="480" w:lineRule="auto"/>
        <w:rPr>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0"/>
    <w:multiLevelType w:val="singleLevel"/>
    <w:tmpl w:val="00000000"/>
    <w:lvl w:ilvl="0" w:tentative="0">
      <w:start w:val="4"/>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DF1"/>
    <w:rsid w:val="003E1136"/>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C6A28"/>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96C4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95305"/>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C1EF9"/>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2C15B80"/>
    <w:rsid w:val="038D2F19"/>
    <w:rsid w:val="043C4162"/>
    <w:rsid w:val="04823B21"/>
    <w:rsid w:val="04933903"/>
    <w:rsid w:val="05325D34"/>
    <w:rsid w:val="053B5FB3"/>
    <w:rsid w:val="05C52E89"/>
    <w:rsid w:val="06CB7169"/>
    <w:rsid w:val="07BA48CA"/>
    <w:rsid w:val="0831406E"/>
    <w:rsid w:val="085B58B3"/>
    <w:rsid w:val="08A96692"/>
    <w:rsid w:val="0B5E1A54"/>
    <w:rsid w:val="0BFF25BD"/>
    <w:rsid w:val="0CBC295F"/>
    <w:rsid w:val="0CFC1274"/>
    <w:rsid w:val="0DF07D84"/>
    <w:rsid w:val="0E497616"/>
    <w:rsid w:val="0E4C49D6"/>
    <w:rsid w:val="0E5345A5"/>
    <w:rsid w:val="0E842CB1"/>
    <w:rsid w:val="0F0803D8"/>
    <w:rsid w:val="0F347211"/>
    <w:rsid w:val="10CA64E1"/>
    <w:rsid w:val="110928F7"/>
    <w:rsid w:val="11654D47"/>
    <w:rsid w:val="135C10D5"/>
    <w:rsid w:val="139F3DA1"/>
    <w:rsid w:val="13B167BE"/>
    <w:rsid w:val="13D576D7"/>
    <w:rsid w:val="154D48F1"/>
    <w:rsid w:val="16541AFE"/>
    <w:rsid w:val="1694444C"/>
    <w:rsid w:val="17F97F08"/>
    <w:rsid w:val="18560C92"/>
    <w:rsid w:val="18ED4DB4"/>
    <w:rsid w:val="19B16948"/>
    <w:rsid w:val="1A577895"/>
    <w:rsid w:val="1A8A6D05"/>
    <w:rsid w:val="1B572CF1"/>
    <w:rsid w:val="1CCB1E53"/>
    <w:rsid w:val="1D2E11E1"/>
    <w:rsid w:val="1E8E57E6"/>
    <w:rsid w:val="1E937D02"/>
    <w:rsid w:val="1F107E3E"/>
    <w:rsid w:val="1F4242F7"/>
    <w:rsid w:val="1F802445"/>
    <w:rsid w:val="205026F2"/>
    <w:rsid w:val="21133B37"/>
    <w:rsid w:val="21534F77"/>
    <w:rsid w:val="21A2160C"/>
    <w:rsid w:val="21E966E6"/>
    <w:rsid w:val="229A132A"/>
    <w:rsid w:val="22B96773"/>
    <w:rsid w:val="22E00851"/>
    <w:rsid w:val="23CB766B"/>
    <w:rsid w:val="23D22DCD"/>
    <w:rsid w:val="246A25A2"/>
    <w:rsid w:val="25206CD2"/>
    <w:rsid w:val="25230E4D"/>
    <w:rsid w:val="25B129B0"/>
    <w:rsid w:val="26F50CB1"/>
    <w:rsid w:val="26F906B4"/>
    <w:rsid w:val="278055FF"/>
    <w:rsid w:val="288D3DC5"/>
    <w:rsid w:val="28E2171B"/>
    <w:rsid w:val="29401D6D"/>
    <w:rsid w:val="296C172C"/>
    <w:rsid w:val="2A60183A"/>
    <w:rsid w:val="2BBB5AD5"/>
    <w:rsid w:val="2BF10F3E"/>
    <w:rsid w:val="2BF40243"/>
    <w:rsid w:val="2C204052"/>
    <w:rsid w:val="2C480786"/>
    <w:rsid w:val="2C4E01C4"/>
    <w:rsid w:val="2CF31D5E"/>
    <w:rsid w:val="2E3D1B0F"/>
    <w:rsid w:val="2EDD294B"/>
    <w:rsid w:val="3036622A"/>
    <w:rsid w:val="30CA3841"/>
    <w:rsid w:val="3130279D"/>
    <w:rsid w:val="31DF7B93"/>
    <w:rsid w:val="339D246B"/>
    <w:rsid w:val="342060A8"/>
    <w:rsid w:val="34BB556C"/>
    <w:rsid w:val="35212328"/>
    <w:rsid w:val="358603F2"/>
    <w:rsid w:val="35E1644D"/>
    <w:rsid w:val="36A65EF8"/>
    <w:rsid w:val="36FB2C59"/>
    <w:rsid w:val="373827F1"/>
    <w:rsid w:val="379345D1"/>
    <w:rsid w:val="37974BFF"/>
    <w:rsid w:val="37BE23C2"/>
    <w:rsid w:val="387F2F2C"/>
    <w:rsid w:val="3A3F65BD"/>
    <w:rsid w:val="3A773720"/>
    <w:rsid w:val="3AA26DA4"/>
    <w:rsid w:val="3ACA07AB"/>
    <w:rsid w:val="3B14535E"/>
    <w:rsid w:val="3C456A69"/>
    <w:rsid w:val="3C487023"/>
    <w:rsid w:val="3C887586"/>
    <w:rsid w:val="3CC70055"/>
    <w:rsid w:val="3D5A40AB"/>
    <w:rsid w:val="3D6C2AAA"/>
    <w:rsid w:val="3DB441B2"/>
    <w:rsid w:val="3DCD4C3C"/>
    <w:rsid w:val="3DD2066D"/>
    <w:rsid w:val="3E371640"/>
    <w:rsid w:val="3EB93F1F"/>
    <w:rsid w:val="3EF869AA"/>
    <w:rsid w:val="3F0B65A3"/>
    <w:rsid w:val="3FC82DB5"/>
    <w:rsid w:val="403E589B"/>
    <w:rsid w:val="404A6AC9"/>
    <w:rsid w:val="41394D83"/>
    <w:rsid w:val="41A706B0"/>
    <w:rsid w:val="41BF02F4"/>
    <w:rsid w:val="422E1FDF"/>
    <w:rsid w:val="423C71D1"/>
    <w:rsid w:val="426213B7"/>
    <w:rsid w:val="42CE1EFE"/>
    <w:rsid w:val="43944C62"/>
    <w:rsid w:val="4500284B"/>
    <w:rsid w:val="45407B03"/>
    <w:rsid w:val="45C004AA"/>
    <w:rsid w:val="4705636F"/>
    <w:rsid w:val="47847BD9"/>
    <w:rsid w:val="47AD4330"/>
    <w:rsid w:val="48E1049E"/>
    <w:rsid w:val="49280B38"/>
    <w:rsid w:val="492C5B3D"/>
    <w:rsid w:val="4B600992"/>
    <w:rsid w:val="4B635392"/>
    <w:rsid w:val="4BA21255"/>
    <w:rsid w:val="4D3C2DFC"/>
    <w:rsid w:val="4DC66F68"/>
    <w:rsid w:val="4F2B02E1"/>
    <w:rsid w:val="514F2EE0"/>
    <w:rsid w:val="51A458AF"/>
    <w:rsid w:val="52E54E97"/>
    <w:rsid w:val="52EE0AE7"/>
    <w:rsid w:val="554C057B"/>
    <w:rsid w:val="562E1D47"/>
    <w:rsid w:val="566E6D8E"/>
    <w:rsid w:val="56FF0A43"/>
    <w:rsid w:val="57AC75B3"/>
    <w:rsid w:val="57D705F2"/>
    <w:rsid w:val="5AAF6E02"/>
    <w:rsid w:val="5AEA3AD0"/>
    <w:rsid w:val="5B1A1646"/>
    <w:rsid w:val="5B1D2529"/>
    <w:rsid w:val="5B35349E"/>
    <w:rsid w:val="5BA959B9"/>
    <w:rsid w:val="5C4915E9"/>
    <w:rsid w:val="5CA21D6E"/>
    <w:rsid w:val="5D173705"/>
    <w:rsid w:val="5D1B4B8A"/>
    <w:rsid w:val="5D915ACD"/>
    <w:rsid w:val="5D9D5007"/>
    <w:rsid w:val="5E611270"/>
    <w:rsid w:val="5EB2026E"/>
    <w:rsid w:val="5EE47D82"/>
    <w:rsid w:val="61033D16"/>
    <w:rsid w:val="61C82304"/>
    <w:rsid w:val="625B24D7"/>
    <w:rsid w:val="62CD795C"/>
    <w:rsid w:val="63E65DE6"/>
    <w:rsid w:val="646C4593"/>
    <w:rsid w:val="66EA0C9A"/>
    <w:rsid w:val="66FB3BC1"/>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E4EAA"/>
    <w:rsid w:val="754F1E1A"/>
    <w:rsid w:val="75752CD3"/>
    <w:rsid w:val="761859F6"/>
    <w:rsid w:val="76206BC5"/>
    <w:rsid w:val="778A5616"/>
    <w:rsid w:val="780E1C86"/>
    <w:rsid w:val="797A02ED"/>
    <w:rsid w:val="79B23223"/>
    <w:rsid w:val="79DE1204"/>
    <w:rsid w:val="7A447EB1"/>
    <w:rsid w:val="7A6263B1"/>
    <w:rsid w:val="7ADF17B7"/>
    <w:rsid w:val="7B386B42"/>
    <w:rsid w:val="7BBC102F"/>
    <w:rsid w:val="7BD509C2"/>
    <w:rsid w:val="7C9625E2"/>
    <w:rsid w:val="7D2A47F3"/>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4543</Words>
  <Characters>1457</Characters>
  <Lines>12</Lines>
  <Paragraphs>11</Paragraphs>
  <TotalTime>3</TotalTime>
  <ScaleCrop>false</ScaleCrop>
  <LinksUpToDate>false</LinksUpToDate>
  <CharactersWithSpaces>5989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2021-01-12T07:52:33Z</dcterms:modified>
  <dc:title>招 标 发 布</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