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数字赋能体验中心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highlight w:val="none"/>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highlight w:val="none"/>
          <w:u w:val="single"/>
          <w:lang w:val="en-US" w:eastAsia="zh-CN"/>
        </w:rPr>
        <w:t>1</w:t>
      </w:r>
      <w:r>
        <w:rPr>
          <w:rFonts w:hint="eastAsia"/>
          <w:color w:val="000000"/>
          <w:sz w:val="24"/>
          <w:szCs w:val="24"/>
          <w:highlight w:val="none"/>
        </w:rPr>
        <w:t>月</w:t>
      </w:r>
      <w:r>
        <w:rPr>
          <w:rFonts w:hint="eastAsia"/>
          <w:color w:val="000000"/>
          <w:sz w:val="24"/>
          <w:szCs w:val="24"/>
          <w:highlight w:val="none"/>
          <w:u w:val="single"/>
          <w:lang w:val="en-US" w:eastAsia="zh-CN"/>
        </w:rPr>
        <w:t>19</w:t>
      </w:r>
      <w:r>
        <w:rPr>
          <w:rFonts w:hint="eastAsia"/>
          <w:color w:val="000000"/>
          <w:sz w:val="24"/>
          <w:szCs w:val="24"/>
          <w:highlight w:val="none"/>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JYB</w:t>
      </w:r>
      <w:r>
        <w:rPr>
          <w:rFonts w:hint="eastAsia" w:ascii="宋体" w:hAnsi="宋体"/>
          <w:color w:val="000000"/>
        </w:rPr>
        <w:t>202</w:t>
      </w:r>
      <w:r>
        <w:rPr>
          <w:rFonts w:hint="eastAsia" w:ascii="宋体" w:hAnsi="宋体"/>
          <w:color w:val="000000"/>
          <w:lang w:val="en-US" w:eastAsia="zh-CN"/>
        </w:rPr>
        <w:t>101</w:t>
      </w:r>
      <w:r>
        <w:rPr>
          <w:rFonts w:hint="eastAsia" w:ascii="宋体" w:hAnsi="宋体"/>
          <w:color w:val="000000"/>
        </w:rPr>
        <w:t>00</w:t>
      </w:r>
      <w:r>
        <w:rPr>
          <w:rFonts w:hint="eastAsia" w:ascii="宋体" w:hAnsi="宋体"/>
          <w:color w:val="000000"/>
          <w:lang w:val="en-US" w:eastAsia="zh-CN"/>
        </w:rPr>
        <w:t>6SZFNTYZX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数字赋能体验中心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lang w:val="en-US" w:eastAsia="zh-CN"/>
        </w:rPr>
      </w:pPr>
      <w:r>
        <w:rPr>
          <w:rFonts w:hint="eastAsia" w:ascii="宋体" w:hAnsi="宋体"/>
          <w:sz w:val="24"/>
          <w:szCs w:val="24"/>
          <w:lang w:eastAsia="zh-CN"/>
        </w:rPr>
        <w:t>精益办</w:t>
      </w:r>
      <w:r>
        <w:rPr>
          <w:rFonts w:hint="eastAsia" w:ascii="宋体" w:hAnsi="宋体"/>
          <w:sz w:val="24"/>
          <w:szCs w:val="24"/>
        </w:rPr>
        <w:t>：</w:t>
      </w:r>
      <w:r>
        <w:rPr>
          <w:rFonts w:hint="eastAsia" w:ascii="宋体" w:hAnsi="宋体"/>
          <w:sz w:val="24"/>
          <w:szCs w:val="24"/>
          <w:lang w:val="en-US" w:eastAsia="zh-CN"/>
        </w:rPr>
        <w:t xml:space="preserve">    贺冀萍   18605530927</w:t>
      </w:r>
    </w:p>
    <w:p>
      <w:pPr>
        <w:rPr>
          <w:rFonts w:hint="default" w:ascii="宋体" w:hAnsi="宋体" w:eastAsia="宋体"/>
          <w:sz w:val="24"/>
          <w:szCs w:val="24"/>
          <w:lang w:val="en-US" w:eastAsia="zh-CN"/>
        </w:rPr>
      </w:pPr>
      <w:r>
        <w:rPr>
          <w:rFonts w:hint="eastAsia" w:ascii="宋体" w:hAnsi="宋体"/>
          <w:sz w:val="24"/>
          <w:szCs w:val="24"/>
          <w:lang w:eastAsia="zh-CN"/>
        </w:rPr>
        <w:t>精益办</w:t>
      </w:r>
      <w:r>
        <w:rPr>
          <w:rFonts w:hint="eastAsia" w:ascii="宋体" w:hAnsi="宋体"/>
          <w:sz w:val="24"/>
          <w:szCs w:val="24"/>
        </w:rPr>
        <w:t>：</w:t>
      </w:r>
      <w:r>
        <w:rPr>
          <w:rFonts w:hint="eastAsia" w:ascii="宋体" w:hAnsi="宋体"/>
          <w:sz w:val="24"/>
          <w:szCs w:val="24"/>
          <w:lang w:val="en-US" w:eastAsia="zh-CN"/>
        </w:rPr>
        <w:t xml:space="preserve">    白莹     18605696636</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highlight w:val="none"/>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2</w:t>
      </w:r>
      <w:r>
        <w:rPr>
          <w:rFonts w:ascii="宋体" w:hAnsi="宋体"/>
          <w:bCs/>
          <w:sz w:val="24"/>
          <w:szCs w:val="24"/>
          <w:highlight w:val="none"/>
        </w:rPr>
        <w:t>月</w:t>
      </w:r>
      <w:r>
        <w:rPr>
          <w:rFonts w:hint="eastAsia" w:ascii="宋体" w:hAnsi="宋体"/>
          <w:sz w:val="24"/>
          <w:szCs w:val="24"/>
          <w:highlight w:val="none"/>
          <w:lang w:val="en-US" w:eastAsia="zh-CN"/>
        </w:rPr>
        <w:t>5</w:t>
      </w:r>
      <w:r>
        <w:rPr>
          <w:rFonts w:ascii="宋体" w:hAnsi="宋体"/>
          <w:bCs/>
          <w:sz w:val="24"/>
          <w:szCs w:val="24"/>
          <w:highlight w:val="none"/>
        </w:rPr>
        <w:t>日</w:t>
      </w:r>
      <w:r>
        <w:rPr>
          <w:rFonts w:hint="eastAsia" w:ascii="宋体" w:hAnsi="宋体"/>
          <w:bCs/>
          <w:sz w:val="24"/>
          <w:szCs w:val="24"/>
          <w:highlight w:val="none"/>
          <w:lang w:val="en-US" w:eastAsia="zh-CN"/>
        </w:rPr>
        <w:t>16：30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bCs/>
          <w:sz w:val="24"/>
          <w:szCs w:val="24"/>
          <w:highlight w:val="none"/>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2</w:t>
      </w:r>
      <w:r>
        <w:rPr>
          <w:rFonts w:ascii="宋体" w:hAnsi="宋体"/>
          <w:bCs/>
          <w:sz w:val="24"/>
          <w:szCs w:val="24"/>
          <w:highlight w:val="none"/>
        </w:rPr>
        <w:t>月</w:t>
      </w:r>
      <w:r>
        <w:rPr>
          <w:rFonts w:hint="eastAsia" w:ascii="宋体" w:hAnsi="宋体"/>
          <w:sz w:val="24"/>
          <w:szCs w:val="24"/>
          <w:highlight w:val="none"/>
          <w:lang w:val="en-US" w:eastAsia="zh-CN"/>
        </w:rPr>
        <w:t>9</w:t>
      </w:r>
      <w:r>
        <w:rPr>
          <w:rFonts w:ascii="宋体" w:hAnsi="宋体"/>
          <w:bCs/>
          <w:sz w:val="24"/>
          <w:szCs w:val="24"/>
          <w:highlight w:val="none"/>
        </w:rPr>
        <w:t>日</w:t>
      </w:r>
      <w:r>
        <w:rPr>
          <w:rFonts w:hint="eastAsia"/>
          <w:color w:val="2A2A2A"/>
          <w:sz w:val="24"/>
          <w:szCs w:val="24"/>
          <w:highlight w:val="none"/>
          <w:shd w:val="clear" w:color="auto" w:fill="FFFFFF"/>
        </w:rPr>
        <w:t>上午</w:t>
      </w:r>
      <w:r>
        <w:rPr>
          <w:rFonts w:hint="eastAsia"/>
          <w:color w:val="2A2A2A"/>
          <w:sz w:val="24"/>
          <w:szCs w:val="24"/>
          <w:highlight w:val="none"/>
          <w:shd w:val="clear" w:color="auto" w:fill="FFFFFF"/>
          <w:lang w:val="en-US" w:eastAsia="zh-CN"/>
        </w:rPr>
        <w:t>9:30</w:t>
      </w:r>
      <w:r>
        <w:rPr>
          <w:rFonts w:hint="eastAsia" w:ascii="宋体" w:hAnsi="宋体"/>
          <w:bCs/>
          <w:sz w:val="24"/>
          <w:szCs w:val="24"/>
          <w:highlight w:val="none"/>
        </w:rPr>
        <w:t>，在</w:t>
      </w:r>
      <w:r>
        <w:rPr>
          <w:rFonts w:hint="eastAsia" w:ascii="宋体" w:hAnsi="宋体"/>
          <w:bCs/>
          <w:sz w:val="24"/>
          <w:szCs w:val="24"/>
        </w:rPr>
        <w:t>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color w:val="2A2A2A"/>
          <w:sz w:val="24"/>
          <w:szCs w:val="24"/>
          <w:shd w:val="clear" w:color="auto" w:fill="FFFFFF"/>
        </w:rPr>
        <w:t>（疫情期间</w:t>
      </w:r>
      <w:r>
        <w:rPr>
          <w:rFonts w:hint="eastAsia"/>
          <w:color w:val="2A2A2A"/>
          <w:sz w:val="24"/>
          <w:szCs w:val="24"/>
          <w:shd w:val="clear" w:color="auto" w:fill="FFFFFF"/>
          <w:lang w:eastAsia="zh-CN"/>
        </w:rPr>
        <w:t>视频招标</w:t>
      </w:r>
      <w:r>
        <w:rPr>
          <w:rFonts w:hint="eastAsia"/>
          <w:color w:val="2A2A2A"/>
          <w:sz w:val="24"/>
          <w:szCs w:val="24"/>
          <w:shd w:val="clear" w:color="auto" w:fill="FFFFFF"/>
        </w:rPr>
        <w:t>）</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单位地址：芜湖市三山区春洲路2号</w:t>
      </w:r>
      <w:r>
        <w:rPr>
          <w:rFonts w:ascii="宋体" w:hAnsi="宋体"/>
          <w:sz w:val="24"/>
          <w:szCs w:val="24"/>
        </w:rPr>
        <w:t xml:space="preserve">              </w:t>
      </w:r>
      <w:r>
        <w:rPr>
          <w:rFonts w:hint="eastAsia" w:ascii="宋体" w:hAnsi="宋体"/>
          <w:sz w:val="24"/>
          <w:szCs w:val="24"/>
          <w:lang w:val="en-US" w:eastAsia="zh-CN"/>
        </w:rPr>
        <w:tab/>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hint="eastAsia" w:ascii="宋体" w:hAnsi="宋体"/>
          <w:b/>
          <w:bCs/>
          <w:sz w:val="24"/>
          <w:szCs w:val="24"/>
        </w:rPr>
      </w:pPr>
    </w:p>
    <w:p>
      <w:pPr>
        <w:tabs>
          <w:tab w:val="left" w:pos="420"/>
          <w:tab w:val="left" w:pos="630"/>
        </w:tabs>
        <w:spacing w:line="300" w:lineRule="auto"/>
        <w:rPr>
          <w:rFonts w:hint="eastAsia"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2"/>
          <w:szCs w:val="22"/>
          <w:lang w:val="en-US" w:eastAsia="zh-CN"/>
        </w:rPr>
      </w:pPr>
      <w:r>
        <w:rPr>
          <w:rFonts w:hint="eastAsia" w:ascii="宋体" w:hAnsi="宋体"/>
          <w:b/>
          <w:bCs/>
          <w:color w:val="4F81BD"/>
          <w:sz w:val="22"/>
          <w:szCs w:val="22"/>
          <w:lang w:val="en-US" w:eastAsia="zh-CN"/>
        </w:rPr>
        <w:t xml:space="preserve"> </w:t>
      </w:r>
    </w:p>
    <w:p>
      <w:pPr>
        <w:tabs>
          <w:tab w:val="left" w:pos="420"/>
          <w:tab w:val="left" w:pos="630"/>
        </w:tabs>
        <w:spacing w:line="300" w:lineRule="auto"/>
        <w:jc w:val="left"/>
        <w:rPr>
          <w:rFonts w:hint="eastAsia" w:ascii="隶书" w:hAnsi="宋体" w:eastAsia="隶书"/>
          <w:sz w:val="24"/>
          <w:szCs w:val="24"/>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before="156" w:beforeLines="50" w:after="156" w:afterLines="50" w:line="360" w:lineRule="auto"/>
        <w:ind w:left="719" w:leftChars="228" w:hanging="240" w:hangingChars="100"/>
        <w:rPr>
          <w:rFonts w:hint="eastAsia"/>
          <w:b w:val="0"/>
          <w:bCs w:val="0"/>
          <w:sz w:val="24"/>
          <w:szCs w:val="24"/>
        </w:rPr>
      </w:pPr>
      <w:r>
        <w:rPr>
          <w:rFonts w:hint="eastAsia" w:ascii="宋体" w:hAnsi="宋体"/>
          <w:sz w:val="24"/>
          <w:szCs w:val="24"/>
        </w:rPr>
        <w:t>1、</w:t>
      </w:r>
      <w:r>
        <w:rPr>
          <w:rFonts w:hint="eastAsia" w:ascii="宋体" w:hAnsi="宋体"/>
          <w:sz w:val="24"/>
          <w:szCs w:val="22"/>
          <w:lang w:eastAsia="zh-CN"/>
        </w:rPr>
        <w:t>付款方式：</w:t>
      </w:r>
      <w:r>
        <w:rPr>
          <w:rFonts w:hint="eastAsia"/>
          <w:b w:val="0"/>
          <w:bCs w:val="0"/>
          <w:sz w:val="24"/>
          <w:szCs w:val="24"/>
        </w:rPr>
        <w:t>首付款，签订合同后支付 30%</w:t>
      </w:r>
      <w:r>
        <w:rPr>
          <w:rFonts w:hint="eastAsia"/>
          <w:b w:val="0"/>
          <w:bCs w:val="0"/>
          <w:sz w:val="24"/>
          <w:szCs w:val="24"/>
          <w:lang w:eastAsia="zh-CN"/>
        </w:rPr>
        <w:t>，</w:t>
      </w:r>
      <w:r>
        <w:rPr>
          <w:b w:val="0"/>
          <w:bCs w:val="0"/>
          <w:sz w:val="24"/>
          <w:szCs w:val="24"/>
        </w:rPr>
        <w:t xml:space="preserve"> </w:t>
      </w:r>
      <w:r>
        <w:rPr>
          <w:rFonts w:hint="eastAsia"/>
          <w:b w:val="0"/>
          <w:bCs w:val="0"/>
          <w:sz w:val="24"/>
          <w:szCs w:val="24"/>
        </w:rPr>
        <w:t>蓝图款，输出布局蓝图并确认后支付10%</w:t>
      </w:r>
      <w:r>
        <w:rPr>
          <w:rFonts w:hint="eastAsia"/>
          <w:b w:val="0"/>
          <w:bCs w:val="0"/>
          <w:sz w:val="24"/>
          <w:szCs w:val="24"/>
          <w:lang w:eastAsia="zh-CN"/>
        </w:rPr>
        <w:t>，</w:t>
      </w:r>
      <w:r>
        <w:rPr>
          <w:rFonts w:hint="eastAsia"/>
          <w:b w:val="0"/>
          <w:bCs w:val="0"/>
          <w:sz w:val="24"/>
          <w:szCs w:val="24"/>
        </w:rPr>
        <w:t>模块款（3个模块），验收一个模块支付15%，验收内容包括课程、课件、道具，并完成所有课程的试讲与所有道具的应用演练。最终验收款，所有项目内容交付完毕，支付剩余款项。</w:t>
      </w:r>
    </w:p>
    <w:p>
      <w:pPr>
        <w:spacing w:before="156" w:beforeLines="50" w:after="156" w:afterLines="50" w:line="360" w:lineRule="auto"/>
        <w:ind w:left="719" w:leftChars="228" w:hanging="240" w:hangingChars="100"/>
        <w:rPr>
          <w:rFonts w:hint="eastAsia" w:ascii="宋体" w:hAnsi="宋体"/>
          <w:sz w:val="24"/>
          <w:lang w:eastAsia="zh-CN"/>
        </w:rPr>
      </w:pPr>
      <w:r>
        <w:rPr>
          <w:rFonts w:hint="eastAsia"/>
          <w:b w:val="0"/>
          <w:bCs w:val="0"/>
          <w:sz w:val="24"/>
          <w:szCs w:val="24"/>
          <w:lang w:val="en-US" w:eastAsia="zh-CN"/>
        </w:rPr>
        <w:t>2、</w:t>
      </w:r>
      <w:r>
        <w:rPr>
          <w:rFonts w:hint="eastAsia" w:ascii="宋体" w:hAnsi="宋体"/>
          <w:sz w:val="24"/>
        </w:rPr>
        <w:t>结算方式</w:t>
      </w:r>
      <w:r>
        <w:rPr>
          <w:rFonts w:hint="eastAsia" w:ascii="宋体" w:hAnsi="宋体"/>
          <w:sz w:val="24"/>
          <w:lang w:eastAsia="zh-CN"/>
        </w:rPr>
        <w:t>：</w:t>
      </w:r>
      <w:r>
        <w:rPr>
          <w:rFonts w:hint="eastAsia" w:ascii="宋体" w:hAnsi="宋体"/>
          <w:sz w:val="24"/>
        </w:rPr>
        <w:t>承兑汇票</w:t>
      </w:r>
      <w:r>
        <w:rPr>
          <w:rFonts w:hint="eastAsia" w:ascii="宋体" w:hAnsi="宋体"/>
          <w:sz w:val="24"/>
          <w:lang w:eastAsia="zh-CN"/>
        </w:rPr>
        <w:t>。</w:t>
      </w:r>
    </w:p>
    <w:p>
      <w:pPr>
        <w:spacing w:before="156" w:beforeLines="50" w:after="156" w:afterLines="50" w:line="360" w:lineRule="auto"/>
        <w:ind w:left="719" w:leftChars="228" w:hanging="240" w:hangingChars="100"/>
        <w:rPr>
          <w:rFonts w:hint="eastAsia" w:ascii="宋体" w:hAnsi="宋体" w:cs="宋体"/>
          <w:sz w:val="24"/>
          <w:szCs w:val="24"/>
          <w:lang w:eastAsia="zh-CN"/>
        </w:rPr>
      </w:pPr>
      <w:r>
        <w:rPr>
          <w:rFonts w:hint="eastAsia" w:ascii="宋体" w:hAnsi="宋体"/>
          <w:sz w:val="24"/>
          <w:lang w:val="en-US" w:eastAsia="zh-CN"/>
        </w:rPr>
        <w:t>3、</w:t>
      </w:r>
      <w:r>
        <w:rPr>
          <w:rFonts w:hint="eastAsia" w:ascii="宋体" w:hAnsi="宋体"/>
          <w:sz w:val="24"/>
          <w:szCs w:val="22"/>
        </w:rPr>
        <w:t>工期</w:t>
      </w:r>
      <w:r>
        <w:rPr>
          <w:rFonts w:hint="eastAsia" w:ascii="宋体" w:hAnsi="宋体"/>
          <w:sz w:val="24"/>
          <w:szCs w:val="22"/>
          <w:lang w:eastAsia="zh-CN"/>
        </w:rPr>
        <w:t>：</w:t>
      </w:r>
      <w:r>
        <w:rPr>
          <w:rFonts w:hint="eastAsia" w:ascii="宋体" w:hAnsi="宋体" w:cs="宋体"/>
          <w:sz w:val="24"/>
          <w:szCs w:val="24"/>
        </w:rPr>
        <w:t>开工日期：</w:t>
      </w:r>
      <w:r>
        <w:rPr>
          <w:rFonts w:hint="eastAsia" w:ascii="宋体" w:hAnsi="宋体"/>
          <w:sz w:val="24"/>
          <w:szCs w:val="24"/>
        </w:rPr>
        <w:t>2021年2月20日（暂定）</w:t>
      </w:r>
      <w:r>
        <w:rPr>
          <w:rFonts w:hint="eastAsia" w:ascii="宋体" w:hAnsi="宋体"/>
          <w:sz w:val="24"/>
          <w:szCs w:val="24"/>
          <w:lang w:eastAsia="zh-CN"/>
        </w:rPr>
        <w:t>；</w:t>
      </w:r>
      <w:r>
        <w:rPr>
          <w:rFonts w:hint="eastAsia" w:ascii="宋体" w:hAnsi="宋体" w:cs="宋体"/>
          <w:sz w:val="24"/>
          <w:szCs w:val="24"/>
        </w:rPr>
        <w:t xml:space="preserve"> 竣工日期：2021年6月20日</w:t>
      </w:r>
      <w:r>
        <w:rPr>
          <w:rFonts w:hint="eastAsia" w:ascii="宋体" w:hAnsi="宋体" w:cs="宋体"/>
          <w:sz w:val="24"/>
          <w:szCs w:val="24"/>
          <w:lang w:eastAsia="zh-CN"/>
        </w:rPr>
        <w:t>。</w:t>
      </w:r>
    </w:p>
    <w:p>
      <w:pPr>
        <w:spacing w:before="156" w:beforeLines="50" w:after="156" w:afterLines="50" w:line="360" w:lineRule="auto"/>
        <w:ind w:left="719" w:leftChars="228" w:hanging="240" w:hangingChars="100"/>
        <w:rPr>
          <w:rFonts w:hint="eastAsia" w:ascii="宋体" w:hAnsi="宋体" w:eastAsia="宋体" w:cs="宋体"/>
          <w:sz w:val="24"/>
          <w:szCs w:val="24"/>
          <w:lang w:val="en-US" w:eastAsia="zh-CN"/>
        </w:rPr>
      </w:pPr>
      <w:r>
        <w:rPr>
          <w:rFonts w:hint="eastAsia" w:ascii="宋体" w:hAnsi="宋体" w:cs="宋体"/>
          <w:sz w:val="24"/>
          <w:szCs w:val="24"/>
          <w:lang w:val="en-US" w:eastAsia="zh-CN"/>
        </w:rPr>
        <w:t>4、项目</w:t>
      </w:r>
      <w:r>
        <w:rPr>
          <w:rFonts w:hint="eastAsia" w:ascii="宋体" w:hAnsi="宋体" w:cs="宋体"/>
          <w:sz w:val="24"/>
          <w:szCs w:val="24"/>
        </w:rPr>
        <w:t>量确认</w:t>
      </w:r>
      <w:r>
        <w:rPr>
          <w:rFonts w:hint="eastAsia" w:ascii="宋体" w:hAnsi="宋体" w:cs="宋体"/>
          <w:sz w:val="24"/>
          <w:szCs w:val="24"/>
          <w:lang w:eastAsia="zh-CN"/>
        </w:rPr>
        <w:t>：</w:t>
      </w:r>
      <w:r>
        <w:rPr>
          <w:rFonts w:hint="eastAsia"/>
          <w:sz w:val="24"/>
          <w:szCs w:val="24"/>
          <w:highlight w:val="none"/>
          <w:u w:val="none"/>
        </w:rPr>
        <w:t>承包人向工程师提交已完工程量报告的时间：</w:t>
      </w:r>
      <w:r>
        <w:rPr>
          <w:rFonts w:hint="eastAsia" w:ascii="宋体" w:hAnsi="宋体"/>
          <w:sz w:val="24"/>
          <w:szCs w:val="24"/>
          <w:highlight w:val="none"/>
          <w:u w:val="none"/>
        </w:rPr>
        <w:t>承包人每月20日前向发包人代表提交已完工程量报告，发包人代表收到报告后5日内审核完毕。</w:t>
      </w:r>
    </w:p>
    <w:p>
      <w:pPr>
        <w:spacing w:line="44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before="156" w:beforeLines="50" w:after="156" w:afterLines="50" w:line="360" w:lineRule="auto"/>
        <w:ind w:left="719" w:leftChars="228" w:hanging="240" w:hangingChars="100"/>
        <w:rPr>
          <w:rFonts w:hint="eastAsia"/>
          <w:b w:val="0"/>
          <w:bCs w:val="0"/>
          <w:sz w:val="24"/>
          <w:szCs w:val="24"/>
        </w:rPr>
      </w:pPr>
      <w:r>
        <w:rPr>
          <w:rFonts w:hint="eastAsia"/>
          <w:b w:val="0"/>
          <w:bCs w:val="0"/>
          <w:sz w:val="24"/>
          <w:szCs w:val="24"/>
        </w:rPr>
        <w:t>本次招标采取综合评分的方式进行评标，评分标准按以下表格计分，投标单位需</w:t>
      </w:r>
    </w:p>
    <w:p>
      <w:pPr>
        <w:spacing w:before="156" w:beforeLines="50" w:after="156" w:afterLines="50" w:line="360" w:lineRule="auto"/>
        <w:ind w:left="719" w:leftChars="228" w:hanging="240" w:hangingChars="100"/>
        <w:rPr>
          <w:rFonts w:hint="eastAsia"/>
          <w:b w:val="0"/>
          <w:bCs w:val="0"/>
          <w:sz w:val="24"/>
          <w:szCs w:val="24"/>
        </w:rPr>
      </w:pPr>
      <w:r>
        <w:rPr>
          <w:rFonts w:hint="eastAsia"/>
          <w:b w:val="0"/>
          <w:bCs w:val="0"/>
          <w:sz w:val="24"/>
          <w:szCs w:val="24"/>
        </w:rPr>
        <w:t>对表内要求内容在投标书中如实反馈：</w:t>
      </w:r>
    </w:p>
    <w:tbl>
      <w:tblPr>
        <w:tblStyle w:val="10"/>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45"/>
        <w:gridCol w:w="1740"/>
        <w:gridCol w:w="5240"/>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pct"/>
            <w:gridSpan w:val="2"/>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条款号</w:t>
            </w:r>
          </w:p>
        </w:tc>
        <w:tc>
          <w:tcPr>
            <w:tcW w:w="877" w:type="pct"/>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评审因素</w:t>
            </w:r>
          </w:p>
        </w:tc>
        <w:tc>
          <w:tcPr>
            <w:tcW w:w="3118" w:type="pct"/>
            <w:gridSpan w:val="2"/>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pct"/>
            <w:gridSpan w:val="2"/>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ascii="仿宋_GB2312" w:hAnsi="宋体" w:eastAsia="仿宋_GB2312" w:cs="宋体"/>
                <w:bCs/>
                <w:szCs w:val="21"/>
                <w:lang w:val="zh-CN"/>
              </w:rPr>
              <w:t>1.1</w:t>
            </w:r>
          </w:p>
        </w:tc>
        <w:tc>
          <w:tcPr>
            <w:tcW w:w="877"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分值构成</w:t>
            </w:r>
          </w:p>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(总分100分)</w:t>
            </w:r>
          </w:p>
        </w:tc>
        <w:tc>
          <w:tcPr>
            <w:tcW w:w="3118" w:type="pct"/>
            <w:gridSpan w:val="2"/>
            <w:noWrap w:val="0"/>
            <w:vAlign w:val="top"/>
          </w:tcPr>
          <w:p>
            <w:pPr>
              <w:autoSpaceDE w:val="0"/>
              <w:autoSpaceDN w:val="0"/>
              <w:adjustRightInd w:val="0"/>
              <w:spacing w:line="300" w:lineRule="exact"/>
              <w:jc w:val="left"/>
              <w:rPr>
                <w:rFonts w:ascii="仿宋_GB2312" w:hAnsi="宋体" w:eastAsia="仿宋_GB2312" w:cs="宋体"/>
                <w:bCs/>
                <w:szCs w:val="21"/>
                <w:lang w:val="zh-CN"/>
              </w:rPr>
            </w:pPr>
            <w:r>
              <w:rPr>
                <w:rFonts w:hint="eastAsia" w:ascii="仿宋_GB2312" w:hAnsi="宋体" w:eastAsia="仿宋_GB2312" w:cs="宋体"/>
                <w:bCs/>
                <w:szCs w:val="21"/>
                <w:lang w:val="zh-CN"/>
              </w:rPr>
              <w:t>商务部分分值：</w:t>
            </w:r>
            <w:r>
              <w:rPr>
                <w:rFonts w:hint="eastAsia" w:ascii="仿宋_GB2312" w:hAnsi="宋体" w:eastAsia="仿宋_GB2312" w:cs="宋体"/>
                <w:bCs/>
                <w:szCs w:val="21"/>
                <w:u w:val="single"/>
                <w:lang w:val="zh-CN"/>
              </w:rPr>
              <w:t>25</w:t>
            </w:r>
            <w:r>
              <w:rPr>
                <w:rFonts w:hint="eastAsia" w:ascii="仿宋_GB2312" w:hAnsi="宋体" w:eastAsia="仿宋_GB2312" w:cs="宋体"/>
                <w:bCs/>
                <w:szCs w:val="21"/>
                <w:lang w:val="zh-CN"/>
              </w:rPr>
              <w:t>分</w:t>
            </w:r>
          </w:p>
          <w:p>
            <w:pPr>
              <w:autoSpaceDE w:val="0"/>
              <w:autoSpaceDN w:val="0"/>
              <w:adjustRightInd w:val="0"/>
              <w:spacing w:line="300" w:lineRule="exact"/>
              <w:jc w:val="left"/>
              <w:rPr>
                <w:rFonts w:ascii="仿宋_GB2312" w:hAnsi="宋体" w:eastAsia="仿宋_GB2312" w:cs="宋体"/>
                <w:bCs/>
                <w:szCs w:val="21"/>
                <w:lang w:val="zh-CN"/>
              </w:rPr>
            </w:pPr>
            <w:r>
              <w:rPr>
                <w:rFonts w:hint="eastAsia" w:ascii="仿宋_GB2312" w:hAnsi="宋体" w:eastAsia="仿宋_GB2312" w:cs="宋体"/>
                <w:bCs/>
                <w:szCs w:val="21"/>
                <w:lang w:val="zh-CN"/>
              </w:rPr>
              <w:t>技术部分分值：</w:t>
            </w:r>
            <w:r>
              <w:rPr>
                <w:rFonts w:hint="eastAsia" w:ascii="仿宋_GB2312" w:hAnsi="宋体" w:eastAsia="仿宋_GB2312" w:cs="宋体"/>
                <w:bCs/>
                <w:szCs w:val="21"/>
                <w:u w:val="single"/>
                <w:lang w:val="zh-CN"/>
              </w:rPr>
              <w:t>45</w:t>
            </w:r>
            <w:r>
              <w:rPr>
                <w:rFonts w:hint="eastAsia" w:ascii="仿宋_GB2312" w:hAnsi="宋体" w:eastAsia="仿宋_GB2312" w:cs="宋体"/>
                <w:bCs/>
                <w:szCs w:val="21"/>
                <w:lang w:val="zh-CN"/>
              </w:rPr>
              <w:t>分</w:t>
            </w:r>
          </w:p>
          <w:p>
            <w:pPr>
              <w:autoSpaceDE w:val="0"/>
              <w:autoSpaceDN w:val="0"/>
              <w:adjustRightInd w:val="0"/>
              <w:spacing w:line="300" w:lineRule="exact"/>
              <w:jc w:val="left"/>
              <w:rPr>
                <w:rFonts w:ascii="仿宋_GB2312" w:hAnsi="宋体" w:eastAsia="仿宋_GB2312" w:cs="宋体"/>
                <w:bCs/>
                <w:szCs w:val="21"/>
                <w:lang w:val="zh-CN"/>
              </w:rPr>
            </w:pPr>
            <w:r>
              <w:rPr>
                <w:rFonts w:hint="eastAsia" w:ascii="仿宋_GB2312" w:hAnsi="宋体" w:eastAsia="仿宋_GB2312" w:cs="宋体"/>
                <w:bCs/>
                <w:szCs w:val="21"/>
                <w:lang w:val="zh-CN"/>
              </w:rPr>
              <w:t>投标报价分值：</w:t>
            </w:r>
            <w:r>
              <w:rPr>
                <w:rFonts w:hint="eastAsia" w:ascii="仿宋_GB2312" w:hAnsi="宋体" w:eastAsia="仿宋_GB2312" w:cs="宋体"/>
                <w:bCs/>
                <w:szCs w:val="21"/>
                <w:u w:val="single"/>
              </w:rPr>
              <w:t>30</w:t>
            </w:r>
            <w:r>
              <w:rPr>
                <w:rFonts w:hint="eastAsia" w:ascii="仿宋_GB2312" w:hAnsi="宋体" w:eastAsia="仿宋_GB2312" w:cs="宋体"/>
                <w:bCs/>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pct"/>
            <w:gridSpan w:val="2"/>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1.2</w:t>
            </w:r>
          </w:p>
        </w:tc>
        <w:tc>
          <w:tcPr>
            <w:tcW w:w="877"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评标基准价</w:t>
            </w:r>
          </w:p>
        </w:tc>
        <w:tc>
          <w:tcPr>
            <w:tcW w:w="3118" w:type="pct"/>
            <w:gridSpan w:val="2"/>
            <w:noWrap w:val="0"/>
            <w:vAlign w:val="center"/>
          </w:tcPr>
          <w:p>
            <w:pPr>
              <w:rPr>
                <w:rFonts w:ascii="仿宋_GB2312" w:hAnsi="宋体" w:eastAsia="仿宋_GB2312" w:cs="宋体"/>
                <w:bCs/>
                <w:szCs w:val="21"/>
                <w:lang w:val="zh-CN"/>
              </w:rPr>
            </w:pPr>
            <w:r>
              <w:rPr>
                <w:rFonts w:hint="eastAsia" w:ascii="仿宋_GB2312" w:hAnsi="宋体" w:eastAsia="仿宋_GB2312"/>
                <w:spacing w:val="12"/>
                <w:kern w:val="0"/>
                <w:szCs w:val="21"/>
              </w:rPr>
              <w:t>评标基准价为所有有效投标报价的平均价。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pct"/>
            <w:gridSpan w:val="2"/>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条款号</w:t>
            </w:r>
          </w:p>
        </w:tc>
        <w:tc>
          <w:tcPr>
            <w:tcW w:w="877" w:type="pct"/>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评分因素</w:t>
            </w:r>
          </w:p>
        </w:tc>
        <w:tc>
          <w:tcPr>
            <w:tcW w:w="2639" w:type="pct"/>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评分标准</w:t>
            </w:r>
          </w:p>
        </w:tc>
        <w:tc>
          <w:tcPr>
            <w:tcW w:w="478" w:type="pct"/>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Merge w:val="restar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ascii="仿宋_GB2312" w:hAnsi="宋体" w:eastAsia="仿宋_GB2312" w:cs="宋体"/>
                <w:bCs/>
                <w:szCs w:val="21"/>
                <w:lang w:val="zh-CN"/>
              </w:rPr>
              <w:t>1.3</w:t>
            </w:r>
          </w:p>
        </w:tc>
        <w:tc>
          <w:tcPr>
            <w:tcW w:w="577" w:type="pct"/>
            <w:vMerge w:val="restar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商务部分评分标准（25分）</w:t>
            </w:r>
          </w:p>
        </w:tc>
        <w:tc>
          <w:tcPr>
            <w:tcW w:w="877" w:type="pct"/>
            <w:vMerge w:val="restart"/>
            <w:noWrap w:val="0"/>
            <w:vAlign w:val="center"/>
          </w:tcPr>
          <w:p>
            <w:pPr>
              <w:tabs>
                <w:tab w:val="left" w:pos="999"/>
                <w:tab w:val="left" w:pos="1554"/>
              </w:tabs>
              <w:autoSpaceDE w:val="0"/>
              <w:autoSpaceDN w:val="0"/>
              <w:adjustRightInd w:val="0"/>
              <w:spacing w:line="300" w:lineRule="exact"/>
              <w:jc w:val="center"/>
              <w:rPr>
                <w:rFonts w:ascii="仿宋_GB2312" w:hAnsi="宋体" w:eastAsia="仿宋_GB2312" w:cs="宋体"/>
                <w:bCs/>
                <w:szCs w:val="21"/>
              </w:rPr>
            </w:pPr>
            <w:r>
              <w:rPr>
                <w:rFonts w:hint="eastAsia" w:ascii="仿宋_GB2312" w:hAnsi="宋体" w:eastAsia="仿宋_GB2312" w:cs="宋体"/>
                <w:bCs/>
                <w:szCs w:val="21"/>
              </w:rPr>
              <w:t>企业规模与</w:t>
            </w:r>
            <w:r>
              <w:rPr>
                <w:rFonts w:hint="eastAsia" w:ascii="仿宋_GB2312" w:hAnsi="宋体" w:eastAsia="仿宋_GB2312" w:cs="宋体"/>
                <w:bCs/>
                <w:szCs w:val="21"/>
                <w:lang w:val="zh-CN"/>
              </w:rPr>
              <w:t>业绩</w:t>
            </w:r>
          </w:p>
        </w:tc>
        <w:tc>
          <w:tcPr>
            <w:tcW w:w="2639" w:type="pct"/>
            <w:noWrap w:val="0"/>
            <w:vAlign w:val="top"/>
          </w:tcPr>
          <w:p>
            <w:pPr>
              <w:rPr>
                <w:rFonts w:ascii="仿宋_GB2312" w:hAnsi="宋体" w:eastAsia="仿宋_GB2312" w:cs="宋体"/>
                <w:szCs w:val="21"/>
              </w:rPr>
            </w:pPr>
            <w:r>
              <w:rPr>
                <w:rFonts w:hint="eastAsia" w:ascii="仿宋_GB2312" w:hAnsi="宋体" w:eastAsia="仿宋_GB2312" w:cs="宋体"/>
                <w:szCs w:val="21"/>
              </w:rPr>
              <w:t>企业顾问规模100人及以上，得2分；</w:t>
            </w:r>
          </w:p>
          <w:p>
            <w:pPr>
              <w:rPr>
                <w:rFonts w:ascii="仿宋_GB2312" w:hAnsi="宋体" w:eastAsia="仿宋_GB2312" w:cs="宋体"/>
                <w:szCs w:val="21"/>
              </w:rPr>
            </w:pPr>
            <w:r>
              <w:rPr>
                <w:rFonts w:hint="eastAsia" w:ascii="仿宋_GB2312" w:hAnsi="宋体" w:eastAsia="仿宋_GB2312" w:cs="宋体"/>
                <w:szCs w:val="21"/>
              </w:rPr>
              <w:t>企业顾问规模低于100人，得1分。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vMerge w:val="continue"/>
            <w:noWrap w:val="0"/>
            <w:vAlign w:val="center"/>
          </w:tcPr>
          <w:p>
            <w:pPr>
              <w:tabs>
                <w:tab w:val="left" w:pos="999"/>
                <w:tab w:val="left" w:pos="1554"/>
              </w:tabs>
              <w:autoSpaceDE w:val="0"/>
              <w:autoSpaceDN w:val="0"/>
              <w:adjustRightInd w:val="0"/>
              <w:spacing w:line="300" w:lineRule="exact"/>
              <w:jc w:val="center"/>
              <w:rPr>
                <w:rFonts w:ascii="仿宋_GB2312" w:hAnsi="宋体" w:eastAsia="仿宋_GB2312" w:cs="宋体"/>
                <w:bCs/>
                <w:szCs w:val="21"/>
                <w:lang w:val="zh-CN"/>
              </w:rPr>
            </w:pPr>
          </w:p>
        </w:tc>
        <w:tc>
          <w:tcPr>
            <w:tcW w:w="2639" w:type="pct"/>
            <w:noWrap w:val="0"/>
            <w:vAlign w:val="top"/>
          </w:tcPr>
          <w:p>
            <w:pPr>
              <w:rPr>
                <w:rFonts w:ascii="仿宋_GB2312" w:hAnsi="宋体" w:eastAsia="仿宋_GB2312" w:cs="宋体"/>
                <w:szCs w:val="21"/>
              </w:rPr>
            </w:pPr>
            <w:r>
              <w:rPr>
                <w:rFonts w:hint="eastAsia" w:ascii="仿宋_GB2312" w:hAnsi="宋体" w:eastAsia="仿宋_GB2312" w:cs="宋体"/>
                <w:szCs w:val="21"/>
                <w:lang w:val="zh-CN"/>
              </w:rPr>
              <w:t>投标人有同行业精益数字化咨询项目经验（提供服务合同）每有一项得3分，</w:t>
            </w:r>
            <w:r>
              <w:rPr>
                <w:rFonts w:hint="eastAsia" w:ascii="仿宋_GB2312" w:hAnsi="宋体" w:eastAsia="仿宋_GB2312" w:cs="宋体"/>
                <w:szCs w:val="21"/>
              </w:rPr>
              <w:t>最多不超过9分。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vMerge w:val="continue"/>
            <w:noWrap w:val="0"/>
            <w:vAlign w:val="center"/>
          </w:tcPr>
          <w:p>
            <w:pPr>
              <w:tabs>
                <w:tab w:val="left" w:pos="999"/>
                <w:tab w:val="left" w:pos="1554"/>
              </w:tabs>
              <w:autoSpaceDE w:val="0"/>
              <w:autoSpaceDN w:val="0"/>
              <w:adjustRightInd w:val="0"/>
              <w:spacing w:line="300" w:lineRule="exact"/>
              <w:jc w:val="center"/>
              <w:rPr>
                <w:rFonts w:ascii="仿宋_GB2312" w:hAnsi="宋体" w:eastAsia="仿宋_GB2312" w:cs="宋体"/>
                <w:bCs/>
                <w:szCs w:val="21"/>
                <w:lang w:val="zh-CN"/>
              </w:rPr>
            </w:pPr>
          </w:p>
        </w:tc>
        <w:tc>
          <w:tcPr>
            <w:tcW w:w="2639" w:type="pct"/>
            <w:noWrap w:val="0"/>
            <w:vAlign w:val="top"/>
          </w:tcPr>
          <w:p>
            <w:pPr>
              <w:rPr>
                <w:rFonts w:ascii="仿宋_GB2312" w:hAnsi="宋体" w:eastAsia="仿宋_GB2312" w:cs="宋体"/>
                <w:szCs w:val="21"/>
                <w:lang w:val="zh-CN"/>
              </w:rPr>
            </w:pPr>
            <w:r>
              <w:rPr>
                <w:rFonts w:hint="eastAsia" w:ascii="仿宋_GB2312" w:hAnsi="宋体" w:eastAsia="仿宋_GB2312" w:cs="宋体"/>
                <w:szCs w:val="21"/>
                <w:lang w:val="zh-CN"/>
              </w:rPr>
              <w:t>投标人有精益/智能化道场建设业绩（提供服务合同）每有一项得3分，最多不超过9分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vMerge w:val="continue"/>
            <w:noWrap w:val="0"/>
            <w:vAlign w:val="center"/>
          </w:tcPr>
          <w:p>
            <w:pPr>
              <w:tabs>
                <w:tab w:val="left" w:pos="999"/>
                <w:tab w:val="left" w:pos="1554"/>
              </w:tabs>
              <w:autoSpaceDE w:val="0"/>
              <w:autoSpaceDN w:val="0"/>
              <w:adjustRightInd w:val="0"/>
              <w:spacing w:line="300" w:lineRule="exact"/>
              <w:jc w:val="center"/>
              <w:rPr>
                <w:rFonts w:ascii="仿宋_GB2312" w:hAnsi="宋体" w:eastAsia="仿宋_GB2312" w:cs="宋体"/>
                <w:bCs/>
                <w:szCs w:val="21"/>
                <w:lang w:val="zh-CN"/>
              </w:rPr>
            </w:pPr>
          </w:p>
        </w:tc>
        <w:tc>
          <w:tcPr>
            <w:tcW w:w="2639" w:type="pct"/>
            <w:noWrap w:val="0"/>
            <w:vAlign w:val="top"/>
          </w:tcPr>
          <w:p>
            <w:pPr>
              <w:rPr>
                <w:rFonts w:hint="eastAsia" w:ascii="仿宋_GB2312" w:hAnsi="宋体" w:eastAsia="仿宋_GB2312" w:cs="宋体"/>
                <w:szCs w:val="21"/>
                <w:lang w:val="zh-CN"/>
              </w:rPr>
            </w:pPr>
            <w:r>
              <w:rPr>
                <w:rFonts w:hint="eastAsia" w:ascii="仿宋_GB2312" w:hAnsi="宋体" w:eastAsia="仿宋_GB2312" w:cs="宋体"/>
                <w:szCs w:val="21"/>
                <w:lang w:val="zh-CN"/>
              </w:rPr>
              <w:t>曾为铸管</w:t>
            </w:r>
            <w:r>
              <w:rPr>
                <w:rFonts w:hint="eastAsia" w:ascii="仿宋_GB2312" w:hAnsi="宋体" w:eastAsia="仿宋_GB2312" w:cs="宋体"/>
                <w:szCs w:val="21"/>
                <w:lang w:val="zh-CN" w:eastAsia="zh-CN"/>
              </w:rPr>
              <w:t>同行业</w:t>
            </w:r>
            <w:r>
              <w:rPr>
                <w:rFonts w:hint="eastAsia" w:ascii="仿宋_GB2312" w:hAnsi="宋体" w:eastAsia="仿宋_GB2312" w:cs="宋体"/>
                <w:szCs w:val="21"/>
                <w:lang w:val="zh-CN"/>
              </w:rPr>
              <w:t>提供过咨询服务得 3分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noWrap w:val="0"/>
            <w:vAlign w:val="center"/>
          </w:tcPr>
          <w:p>
            <w:pPr>
              <w:tabs>
                <w:tab w:val="left" w:pos="999"/>
                <w:tab w:val="left" w:pos="1554"/>
              </w:tabs>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付款方式</w:t>
            </w:r>
          </w:p>
        </w:tc>
        <w:tc>
          <w:tcPr>
            <w:tcW w:w="2639" w:type="pct"/>
            <w:noWrap w:val="0"/>
            <w:vAlign w:val="top"/>
          </w:tcPr>
          <w:p>
            <w:pPr>
              <w:rPr>
                <w:rFonts w:ascii="仿宋_GB2312" w:hAnsi="宋体" w:eastAsia="仿宋_GB2312" w:cs="宋体"/>
                <w:szCs w:val="21"/>
                <w:lang w:val="zh-CN"/>
              </w:rPr>
            </w:pPr>
            <w:r>
              <w:rPr>
                <w:rFonts w:hint="eastAsia" w:ascii="仿宋_GB2312" w:hAnsi="宋体" w:eastAsia="仿宋_GB2312" w:cs="宋体"/>
                <w:szCs w:val="21"/>
                <w:lang w:val="zh-CN"/>
              </w:rPr>
              <w:t>根据标书不做偏移得 2</w:t>
            </w:r>
            <w:r>
              <w:rPr>
                <w:rFonts w:ascii="仿宋_GB2312" w:hAnsi="宋体" w:eastAsia="仿宋_GB2312" w:cs="宋体"/>
                <w:szCs w:val="21"/>
                <w:lang w:val="zh-CN"/>
              </w:rPr>
              <w:t xml:space="preserve"> </w:t>
            </w:r>
            <w:r>
              <w:rPr>
                <w:rFonts w:hint="eastAsia" w:ascii="仿宋_GB2312" w:hAnsi="宋体" w:eastAsia="仿宋_GB2312" w:cs="宋体"/>
                <w:szCs w:val="21"/>
                <w:lang w:val="zh-CN"/>
              </w:rPr>
              <w:t>分；</w:t>
            </w:r>
            <w:bookmarkStart w:id="0" w:name="_GoBack"/>
            <w:bookmarkEnd w:id="0"/>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426" w:type="pct"/>
            <w:vMerge w:val="restar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1.4</w:t>
            </w:r>
          </w:p>
        </w:tc>
        <w:tc>
          <w:tcPr>
            <w:tcW w:w="577" w:type="pct"/>
            <w:vMerge w:val="restar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技术部分评分</w:t>
            </w:r>
          </w:p>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（45分）</w:t>
            </w:r>
          </w:p>
        </w:tc>
        <w:tc>
          <w:tcPr>
            <w:tcW w:w="877"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整体方案思路</w:t>
            </w:r>
          </w:p>
        </w:tc>
        <w:tc>
          <w:tcPr>
            <w:tcW w:w="2639" w:type="pct"/>
            <w:noWrap w:val="0"/>
            <w:vAlign w:val="top"/>
          </w:tcPr>
          <w:p>
            <w:pPr>
              <w:rPr>
                <w:rFonts w:ascii="仿宋_GB2312" w:hAnsi="宋体" w:eastAsia="仿宋_GB2312" w:cs="宋体"/>
                <w:szCs w:val="21"/>
                <w:lang w:val="zh-CN"/>
              </w:rPr>
            </w:pPr>
            <w:r>
              <w:rPr>
                <w:rFonts w:hint="eastAsia" w:ascii="仿宋_GB2312" w:hAnsi="宋体" w:eastAsia="仿宋_GB2312"/>
                <w:kern w:val="0"/>
              </w:rPr>
              <w:t>整体方案思路清晰、针对性强、有可操作性，</w:t>
            </w:r>
            <w:r>
              <w:rPr>
                <w:rFonts w:hint="eastAsia" w:ascii="仿宋_GB2312" w:hAnsi="宋体" w:eastAsia="仿宋_GB2312"/>
                <w:bCs/>
                <w:spacing w:val="-6"/>
                <w:szCs w:val="21"/>
              </w:rPr>
              <w:t>能最大限度的满足招标人的需求和利益</w:t>
            </w:r>
            <w:r>
              <w:rPr>
                <w:rFonts w:hint="eastAsia" w:ascii="仿宋_GB2312" w:hAnsi="宋体" w:eastAsia="仿宋_GB2312" w:cs="宋体"/>
                <w:szCs w:val="21"/>
                <w:lang w:val="zh-CN"/>
              </w:rPr>
              <w:t>。（15-25分）</w:t>
            </w:r>
          </w:p>
          <w:p>
            <w:pPr>
              <w:rPr>
                <w:rFonts w:ascii="仿宋_GB2312" w:hAnsi="宋体" w:eastAsia="仿宋_GB2312" w:cs="宋体"/>
                <w:szCs w:val="21"/>
                <w:lang w:val="zh-CN"/>
              </w:rPr>
            </w:pPr>
            <w:r>
              <w:rPr>
                <w:rFonts w:hint="eastAsia" w:ascii="仿宋_GB2312" w:hAnsi="宋体" w:eastAsia="仿宋_GB2312" w:cs="宋体"/>
                <w:szCs w:val="21"/>
                <w:lang w:val="zh-CN"/>
              </w:rPr>
              <w:t>整体方案思路相对清晰，</w:t>
            </w:r>
            <w:r>
              <w:rPr>
                <w:rFonts w:hint="eastAsia" w:ascii="仿宋_GB2312" w:hAnsi="宋体" w:eastAsia="仿宋_GB2312"/>
                <w:bCs/>
                <w:spacing w:val="-6"/>
                <w:szCs w:val="21"/>
              </w:rPr>
              <w:t>针对性和可操作性皆可，</w:t>
            </w:r>
            <w:r>
              <w:rPr>
                <w:rFonts w:hint="eastAsia" w:ascii="仿宋_GB2312" w:hAnsi="宋体" w:eastAsia="仿宋_GB2312" w:cs="宋体"/>
                <w:szCs w:val="21"/>
                <w:lang w:val="zh-CN"/>
              </w:rPr>
              <w:t>基本满足企业需求。（6-15分）</w:t>
            </w:r>
          </w:p>
          <w:p>
            <w:pPr>
              <w:rPr>
                <w:rFonts w:ascii="仿宋_GB2312" w:hAnsi="宋体" w:eastAsia="仿宋_GB2312" w:cs="宋体"/>
                <w:szCs w:val="21"/>
                <w:lang w:val="zh-CN"/>
              </w:rPr>
            </w:pPr>
            <w:r>
              <w:rPr>
                <w:rFonts w:hint="eastAsia" w:ascii="仿宋_GB2312" w:hAnsi="宋体" w:eastAsia="仿宋_GB2312"/>
                <w:kern w:val="0"/>
              </w:rPr>
              <w:t>上述内容相对不足。（0-5分）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26" w:type="pct"/>
            <w:vMerge w:val="continue"/>
            <w:noWrap w:val="0"/>
            <w:vAlign w:val="top"/>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noWrap w:val="0"/>
            <w:vAlign w:val="top"/>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tcBorders>
              <w:bottom w:val="single" w:color="auto" w:sz="4" w:space="0"/>
            </w:tcBorders>
            <w:noWrap w:val="0"/>
            <w:vAlign w:val="center"/>
          </w:tcPr>
          <w:p>
            <w:pPr>
              <w:autoSpaceDE w:val="0"/>
              <w:autoSpaceDN w:val="0"/>
              <w:adjustRightInd w:val="0"/>
              <w:spacing w:line="300" w:lineRule="exact"/>
              <w:jc w:val="center"/>
              <w:rPr>
                <w:rFonts w:ascii="仿宋_GB2312" w:eastAsia="仿宋_GB2312"/>
              </w:rPr>
            </w:pPr>
            <w:r>
              <w:rPr>
                <w:rFonts w:hint="eastAsia" w:ascii="仿宋_GB2312" w:eastAsia="仿宋_GB2312"/>
              </w:rPr>
              <w:t>配套课程开发与运营服务</w:t>
            </w:r>
          </w:p>
        </w:tc>
        <w:tc>
          <w:tcPr>
            <w:tcW w:w="2639" w:type="pct"/>
            <w:tcBorders>
              <w:bottom w:val="single" w:color="auto" w:sz="4" w:space="0"/>
            </w:tcBorders>
            <w:noWrap w:val="0"/>
            <w:vAlign w:val="top"/>
          </w:tcPr>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制定配套课程体系设计合理，运营服务体系完善。（8-10分）</w:t>
            </w:r>
          </w:p>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有配套课程和运营服务体系（4-8分）</w:t>
            </w:r>
          </w:p>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基本覆盖招标人的要求（0-3分）</w:t>
            </w:r>
          </w:p>
        </w:tc>
        <w:tc>
          <w:tcPr>
            <w:tcW w:w="478" w:type="pct"/>
            <w:tcBorders>
              <w:bottom w:val="single" w:color="auto" w:sz="4" w:space="0"/>
            </w:tcBorders>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26" w:type="pct"/>
            <w:vMerge w:val="continue"/>
            <w:tcBorders>
              <w:bottom w:val="single" w:color="auto" w:sz="4" w:space="0"/>
            </w:tcBorders>
            <w:noWrap w:val="0"/>
            <w:vAlign w:val="top"/>
          </w:tcPr>
          <w:p>
            <w:pPr>
              <w:autoSpaceDE w:val="0"/>
              <w:autoSpaceDN w:val="0"/>
              <w:adjustRightInd w:val="0"/>
              <w:spacing w:line="300" w:lineRule="exact"/>
              <w:jc w:val="center"/>
              <w:rPr>
                <w:rFonts w:ascii="仿宋_GB2312" w:hAnsi="宋体" w:eastAsia="仿宋_GB2312" w:cs="宋体"/>
                <w:bCs/>
                <w:szCs w:val="21"/>
                <w:lang w:val="zh-CN"/>
              </w:rPr>
            </w:pPr>
          </w:p>
        </w:tc>
        <w:tc>
          <w:tcPr>
            <w:tcW w:w="577" w:type="pct"/>
            <w:vMerge w:val="continue"/>
            <w:tcBorders>
              <w:bottom w:val="single" w:color="auto" w:sz="4" w:space="0"/>
            </w:tcBorders>
            <w:noWrap w:val="0"/>
            <w:vAlign w:val="top"/>
          </w:tcPr>
          <w:p>
            <w:pPr>
              <w:autoSpaceDE w:val="0"/>
              <w:autoSpaceDN w:val="0"/>
              <w:adjustRightInd w:val="0"/>
              <w:spacing w:line="300" w:lineRule="exact"/>
              <w:jc w:val="center"/>
              <w:rPr>
                <w:rFonts w:ascii="仿宋_GB2312" w:hAnsi="宋体" w:eastAsia="仿宋_GB2312" w:cs="宋体"/>
                <w:bCs/>
                <w:szCs w:val="21"/>
                <w:lang w:val="zh-CN"/>
              </w:rPr>
            </w:pPr>
          </w:p>
        </w:tc>
        <w:tc>
          <w:tcPr>
            <w:tcW w:w="877" w:type="pct"/>
            <w:tcBorders>
              <w:bottom w:val="single" w:color="auto" w:sz="4" w:space="0"/>
            </w:tcBorders>
            <w:noWrap w:val="0"/>
            <w:vAlign w:val="center"/>
          </w:tcPr>
          <w:p>
            <w:pPr>
              <w:autoSpaceDE w:val="0"/>
              <w:autoSpaceDN w:val="0"/>
              <w:adjustRightInd w:val="0"/>
              <w:spacing w:line="300" w:lineRule="exact"/>
              <w:jc w:val="center"/>
              <w:rPr>
                <w:rFonts w:ascii="仿宋_GB2312" w:eastAsia="仿宋_GB2312"/>
              </w:rPr>
            </w:pPr>
            <w:r>
              <w:rPr>
                <w:rFonts w:hint="eastAsia" w:ascii="仿宋_GB2312" w:eastAsia="仿宋_GB2312"/>
              </w:rPr>
              <w:t>项目负责人与服务机构</w:t>
            </w:r>
          </w:p>
        </w:tc>
        <w:tc>
          <w:tcPr>
            <w:tcW w:w="2639" w:type="pct"/>
            <w:tcBorders>
              <w:bottom w:val="single" w:color="auto" w:sz="4" w:space="0"/>
            </w:tcBorders>
            <w:noWrap w:val="0"/>
            <w:vAlign w:val="top"/>
          </w:tcPr>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项目负责人经验丰富有同行业咨询经验，配备服务机构合理，人员配备齐全，业务能力强。（8-10分）</w:t>
            </w:r>
          </w:p>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项目负责人经验较丰富，机构较合理，人员配备较齐全，业务能力较强。（4-8分）</w:t>
            </w:r>
          </w:p>
          <w:p>
            <w:pPr>
              <w:spacing w:line="300" w:lineRule="exact"/>
              <w:jc w:val="left"/>
              <w:rPr>
                <w:rFonts w:ascii="仿宋_GB2312" w:hAnsi="宋体" w:eastAsia="仿宋_GB2312"/>
                <w:bCs/>
                <w:spacing w:val="-6"/>
                <w:szCs w:val="21"/>
              </w:rPr>
            </w:pPr>
            <w:r>
              <w:rPr>
                <w:rFonts w:hint="eastAsia" w:ascii="仿宋_GB2312" w:hAnsi="宋体" w:eastAsia="仿宋_GB2312"/>
                <w:bCs/>
                <w:spacing w:val="-6"/>
                <w:szCs w:val="21"/>
              </w:rPr>
              <w:t>基本满足。（0-3分）</w:t>
            </w:r>
          </w:p>
        </w:tc>
        <w:tc>
          <w:tcPr>
            <w:tcW w:w="478" w:type="pct"/>
            <w:tcBorders>
              <w:bottom w:val="single" w:color="auto" w:sz="4" w:space="0"/>
            </w:tcBorders>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 w:hRule="atLeast"/>
          <w:jc w:val="center"/>
        </w:trPr>
        <w:tc>
          <w:tcPr>
            <w:tcW w:w="426"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1.5</w:t>
            </w:r>
          </w:p>
        </w:tc>
        <w:tc>
          <w:tcPr>
            <w:tcW w:w="577" w:type="pct"/>
            <w:noWrap w:val="0"/>
            <w:vAlign w:val="top"/>
          </w:tcPr>
          <w:p>
            <w:pPr>
              <w:autoSpaceDE w:val="0"/>
              <w:autoSpaceDN w:val="0"/>
              <w:adjustRightInd w:val="0"/>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投标报价（</w:t>
            </w:r>
            <w:r>
              <w:rPr>
                <w:rFonts w:hint="eastAsia" w:ascii="仿宋_GB2312" w:hAnsi="宋体" w:eastAsia="仿宋_GB2312" w:cs="宋体"/>
                <w:bCs/>
                <w:szCs w:val="21"/>
              </w:rPr>
              <w:t>30</w:t>
            </w:r>
            <w:r>
              <w:rPr>
                <w:rFonts w:hint="eastAsia" w:ascii="仿宋_GB2312" w:hAnsi="宋体" w:eastAsia="仿宋_GB2312" w:cs="宋体"/>
                <w:bCs/>
                <w:szCs w:val="21"/>
                <w:lang w:val="zh-CN"/>
              </w:rPr>
              <w:t>分）</w:t>
            </w:r>
          </w:p>
        </w:tc>
        <w:tc>
          <w:tcPr>
            <w:tcW w:w="877" w:type="pct"/>
            <w:noWrap w:val="0"/>
            <w:vAlign w:val="center"/>
          </w:tcPr>
          <w:p>
            <w:pPr>
              <w:spacing w:line="300" w:lineRule="exact"/>
              <w:jc w:val="center"/>
              <w:rPr>
                <w:rFonts w:ascii="仿宋_GB2312" w:hAnsi="宋体" w:eastAsia="仿宋_GB2312" w:cs="宋体"/>
                <w:bCs/>
                <w:szCs w:val="21"/>
                <w:lang w:val="zh-CN"/>
              </w:rPr>
            </w:pPr>
            <w:r>
              <w:rPr>
                <w:rFonts w:hint="eastAsia" w:ascii="仿宋_GB2312" w:hAnsi="宋体" w:eastAsia="仿宋_GB2312" w:cs="宋体"/>
                <w:bCs/>
                <w:szCs w:val="21"/>
                <w:lang w:val="zh-CN"/>
              </w:rPr>
              <w:t>投标报价得分</w:t>
            </w:r>
          </w:p>
        </w:tc>
        <w:tc>
          <w:tcPr>
            <w:tcW w:w="2639" w:type="pct"/>
            <w:noWrap w:val="0"/>
            <w:vAlign w:val="top"/>
          </w:tcPr>
          <w:p>
            <w:pPr>
              <w:autoSpaceDE w:val="0"/>
              <w:autoSpaceDN w:val="0"/>
              <w:adjustRightInd w:val="0"/>
              <w:spacing w:line="300" w:lineRule="exact"/>
              <w:jc w:val="left"/>
              <w:rPr>
                <w:rFonts w:ascii="仿宋_GB2312" w:hAnsi="宋体" w:eastAsia="仿宋_GB2312" w:cs="宋体"/>
                <w:bCs/>
                <w:kern w:val="2"/>
                <w:sz w:val="21"/>
                <w:szCs w:val="21"/>
                <w:lang w:val="zh-CN" w:eastAsia="zh-CN" w:bidi="ar-SA"/>
              </w:rPr>
            </w:pPr>
            <w:r>
              <w:rPr>
                <w:rFonts w:hint="eastAsia" w:ascii="仿宋_GB2312" w:hAnsi="宋体" w:eastAsia="仿宋_GB2312" w:cs="宋体"/>
                <w:bCs/>
                <w:szCs w:val="21"/>
                <w:lang w:val="zh-CN"/>
              </w:rPr>
              <w:t>得分=（1-│评标基准价-投标人最终有效投标报价│÷评标基准价）x30（保留一位小数）</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521" w:type="pct"/>
            <w:gridSpan w:val="4"/>
            <w:noWrap w:val="0"/>
            <w:vAlign w:val="center"/>
          </w:tcPr>
          <w:p>
            <w:pPr>
              <w:autoSpaceDE w:val="0"/>
              <w:autoSpaceDN w:val="0"/>
              <w:adjustRightInd w:val="0"/>
              <w:spacing w:line="300" w:lineRule="exact"/>
              <w:jc w:val="center"/>
              <w:rPr>
                <w:rFonts w:ascii="仿宋_GB2312" w:hAnsi="宋体" w:eastAsia="仿宋_GB2312"/>
                <w:bCs/>
                <w:spacing w:val="-6"/>
                <w:szCs w:val="21"/>
              </w:rPr>
            </w:pPr>
            <w:r>
              <w:rPr>
                <w:rFonts w:hint="eastAsia" w:ascii="仿宋_GB2312" w:hAnsi="宋体" w:eastAsia="仿宋_GB2312"/>
                <w:bCs/>
                <w:spacing w:val="-6"/>
                <w:szCs w:val="21"/>
              </w:rPr>
              <w:t>投标人最终得分</w:t>
            </w:r>
          </w:p>
        </w:tc>
        <w:tc>
          <w:tcPr>
            <w:tcW w:w="478" w:type="pct"/>
            <w:noWrap w:val="0"/>
            <w:vAlign w:val="center"/>
          </w:tcPr>
          <w:p>
            <w:pPr>
              <w:autoSpaceDE w:val="0"/>
              <w:autoSpaceDN w:val="0"/>
              <w:adjustRightInd w:val="0"/>
              <w:spacing w:line="300" w:lineRule="exact"/>
              <w:jc w:val="center"/>
              <w:rPr>
                <w:rFonts w:ascii="仿宋_GB2312" w:hAnsi="宋体" w:eastAsia="仿宋_GB2312" w:cs="宋体"/>
                <w:bCs/>
                <w:szCs w:val="21"/>
                <w:lang w:val="zh-CN"/>
              </w:rPr>
            </w:pPr>
          </w:p>
        </w:tc>
      </w:tr>
    </w:tbl>
    <w:p>
      <w:pPr>
        <w:numPr>
          <w:ilvl w:val="0"/>
          <w:numId w:val="0"/>
        </w:numPr>
        <w:spacing w:before="156" w:beforeLines="50" w:after="156" w:afterLines="50" w:line="360" w:lineRule="auto"/>
        <w:ind w:leftChars="0" w:firstLine="840" w:firstLineChars="400"/>
        <w:rPr>
          <w:rFonts w:hint="eastAsia" w:ascii="宋体" w:hAnsi="宋体" w:cs="宋体"/>
        </w:rPr>
      </w:pPr>
    </w:p>
    <w:p>
      <w:pPr>
        <w:rPr>
          <w:b/>
        </w:rPr>
      </w:pPr>
    </w:p>
    <w:p>
      <w:pPr>
        <w:numPr>
          <w:ilvl w:val="0"/>
          <w:numId w:val="7"/>
        </w:numPr>
        <w:rPr>
          <w:b/>
          <w:sz w:val="24"/>
          <w:szCs w:val="24"/>
        </w:rPr>
      </w:pPr>
      <w:r>
        <w:rPr>
          <w:rFonts w:hint="eastAsia"/>
          <w:b/>
          <w:sz w:val="24"/>
          <w:szCs w:val="24"/>
        </w:rPr>
        <w:t>其他要求</w:t>
      </w:r>
    </w:p>
    <w:p>
      <w:pPr>
        <w:numPr>
          <w:ilvl w:val="0"/>
          <w:numId w:val="8"/>
        </w:numPr>
        <w:ind w:leftChars="0" w:firstLine="480" w:firstLineChars="200"/>
        <w:rPr>
          <w:rFonts w:hint="eastAsia" w:ascii="宋体" w:hAnsi="宋体"/>
          <w:sz w:val="24"/>
          <w:szCs w:val="22"/>
          <w:highlight w:val="none"/>
        </w:rPr>
      </w:pPr>
      <w:r>
        <w:rPr>
          <w:rFonts w:hint="eastAsia" w:ascii="宋体" w:hAnsi="宋体"/>
          <w:sz w:val="24"/>
          <w:szCs w:val="22"/>
          <w:highlight w:val="none"/>
        </w:rPr>
        <w:t>概况和估算工作量：</w:t>
      </w:r>
    </w:p>
    <w:p>
      <w:pPr>
        <w:ind w:left="479" w:leftChars="228" w:firstLine="0" w:firstLineChars="0"/>
        <w:rPr>
          <w:rFonts w:ascii="宋体" w:hAnsi="宋体"/>
          <w:sz w:val="24"/>
          <w:szCs w:val="22"/>
        </w:rPr>
      </w:pPr>
      <w:r>
        <w:rPr>
          <w:rFonts w:hint="eastAsia" w:ascii="宋体" w:hAnsi="宋体"/>
          <w:sz w:val="24"/>
          <w:szCs w:val="22"/>
          <w:highlight w:val="none"/>
          <w:lang w:val="en-US" w:eastAsia="zh-CN"/>
        </w:rPr>
        <w:t xml:space="preserve">   （1）</w:t>
      </w:r>
      <w:r>
        <w:rPr>
          <w:rFonts w:hint="eastAsia" w:ascii="宋体" w:hAnsi="宋体"/>
          <w:sz w:val="24"/>
          <w:szCs w:val="22"/>
        </w:rPr>
        <w:t>本项目基于芜湖新兴响应央企对标一流管理提升要求、高标准高要求的前提下，紧密贴合行业发展趋势，结合自身精益数字一体化项目需求，打造钢铁冶炼铸管行业的“精益数字化”人才共生的平台，能够强化新员工快速上岗能力，提升基层员工快速培养能力，助力现场管理者综合能力快速提升，同时体现精益</w:t>
      </w:r>
      <w:r>
        <w:rPr>
          <w:rFonts w:hint="eastAsia" w:ascii="宋体" w:hAnsi="宋体"/>
          <w:sz w:val="24"/>
          <w:szCs w:val="22"/>
          <w:lang w:eastAsia="zh-CN"/>
        </w:rPr>
        <w:t>贯通</w:t>
      </w:r>
      <w:r>
        <w:rPr>
          <w:rFonts w:hint="eastAsia" w:ascii="宋体" w:hAnsi="宋体"/>
          <w:sz w:val="24"/>
          <w:szCs w:val="22"/>
        </w:rPr>
        <w:t>、数字驱动、智能引领、价值创造的未来工厂特点。</w:t>
      </w:r>
    </w:p>
    <w:p>
      <w:pPr>
        <w:ind w:left="479" w:leftChars="228" w:firstLine="240" w:firstLineChars="100"/>
        <w:rPr>
          <w:rFonts w:hint="eastAsia" w:ascii="宋体" w:hAnsi="宋体"/>
          <w:sz w:val="24"/>
          <w:szCs w:val="22"/>
        </w:rPr>
      </w:pPr>
      <w:r>
        <w:rPr>
          <w:rFonts w:hint="eastAsia" w:ascii="宋体" w:hAnsi="宋体"/>
          <w:sz w:val="24"/>
          <w:szCs w:val="22"/>
          <w:lang w:eastAsia="zh-CN"/>
        </w:rPr>
        <w:t>（</w:t>
      </w:r>
      <w:r>
        <w:rPr>
          <w:rFonts w:hint="eastAsia" w:ascii="宋体" w:hAnsi="宋体"/>
          <w:sz w:val="24"/>
          <w:szCs w:val="22"/>
          <w:lang w:val="en-US" w:eastAsia="zh-CN"/>
        </w:rPr>
        <w:t>2</w:t>
      </w:r>
      <w:r>
        <w:rPr>
          <w:rFonts w:hint="eastAsia" w:ascii="宋体" w:hAnsi="宋体"/>
          <w:sz w:val="24"/>
          <w:szCs w:val="22"/>
          <w:lang w:eastAsia="zh-CN"/>
        </w:rPr>
        <w:t>）</w:t>
      </w:r>
      <w:r>
        <w:rPr>
          <w:rFonts w:hint="eastAsia" w:ascii="宋体" w:hAnsi="宋体"/>
          <w:sz w:val="24"/>
          <w:szCs w:val="22"/>
        </w:rPr>
        <w:t>本中心以实训为主，配备智能虚拟训练和实作设备，以理论+展示为辅，充分体现精益管理和数字化原则，建设一个具有行业鲜明特色的体验中心。中心整体建设交付要求周期不长于4个月。乙方可根据实际情况，结合甲方中心建设项目需求，提出针对本招标项目的方案，内容包括但不限于：</w:t>
      </w:r>
    </w:p>
    <w:p>
      <w:pPr>
        <w:ind w:firstLine="720" w:firstLineChars="300"/>
        <w:rPr>
          <w:rFonts w:hint="eastAsia" w:ascii="宋体" w:hAnsi="宋体"/>
          <w:sz w:val="24"/>
          <w:szCs w:val="22"/>
        </w:rPr>
      </w:pPr>
      <w:r>
        <w:rPr>
          <w:rFonts w:hint="eastAsia" w:ascii="宋体" w:hAnsi="宋体"/>
          <w:sz w:val="24"/>
          <w:szCs w:val="22"/>
        </w:rPr>
        <w:t>A.产线/班组管理模块规划设计方案；</w:t>
      </w:r>
    </w:p>
    <w:p>
      <w:pPr>
        <w:ind w:firstLine="720" w:firstLineChars="300"/>
        <w:rPr>
          <w:rFonts w:hint="eastAsia" w:ascii="宋体" w:hAnsi="宋体"/>
          <w:sz w:val="24"/>
          <w:szCs w:val="22"/>
        </w:rPr>
      </w:pPr>
      <w:r>
        <w:rPr>
          <w:rFonts w:hint="eastAsia" w:ascii="宋体" w:hAnsi="宋体"/>
          <w:sz w:val="24"/>
          <w:szCs w:val="22"/>
        </w:rPr>
        <w:t>B.设备管理模块规划设计方案；</w:t>
      </w:r>
    </w:p>
    <w:p>
      <w:pPr>
        <w:ind w:firstLine="720" w:firstLineChars="300"/>
        <w:rPr>
          <w:rFonts w:hint="eastAsia" w:ascii="宋体" w:hAnsi="宋体"/>
          <w:sz w:val="24"/>
          <w:szCs w:val="22"/>
        </w:rPr>
      </w:pPr>
      <w:r>
        <w:rPr>
          <w:rFonts w:hint="eastAsia" w:ascii="宋体" w:hAnsi="宋体"/>
          <w:sz w:val="24"/>
          <w:szCs w:val="22"/>
        </w:rPr>
        <w:t>C.安全管理模块规划设计方案；</w:t>
      </w:r>
    </w:p>
    <w:p>
      <w:pPr>
        <w:ind w:firstLine="720" w:firstLineChars="300"/>
        <w:rPr>
          <w:rFonts w:hint="eastAsia" w:ascii="宋体" w:hAnsi="宋体"/>
          <w:sz w:val="24"/>
          <w:szCs w:val="22"/>
        </w:rPr>
      </w:pPr>
      <w:r>
        <w:rPr>
          <w:rFonts w:hint="eastAsia" w:ascii="宋体" w:hAnsi="宋体"/>
          <w:sz w:val="24"/>
          <w:szCs w:val="22"/>
        </w:rPr>
        <w:t>D.各模块建设预估所需硬件及物料清单、数量；</w:t>
      </w:r>
    </w:p>
    <w:p>
      <w:pPr>
        <w:ind w:firstLine="720" w:firstLineChars="300"/>
        <w:rPr>
          <w:rFonts w:hint="default" w:eastAsia="宋体"/>
          <w:b/>
          <w:sz w:val="24"/>
          <w:szCs w:val="24"/>
          <w:lang w:val="en-US" w:eastAsia="zh-CN"/>
        </w:rPr>
      </w:pPr>
      <w:r>
        <w:rPr>
          <w:rFonts w:hint="eastAsia" w:ascii="宋体" w:hAnsi="宋体"/>
          <w:sz w:val="24"/>
          <w:szCs w:val="22"/>
        </w:rPr>
        <w:t>E.各模块配置的课程；</w:t>
      </w:r>
    </w:p>
    <w:p>
      <w:pPr>
        <w:tabs>
          <w:tab w:val="left" w:pos="2680"/>
        </w:tabs>
        <w:ind w:firstLine="480" w:firstLineChars="200"/>
        <w:jc w:val="left"/>
        <w:rPr>
          <w:rFonts w:hint="eastAsia"/>
          <w:sz w:val="24"/>
          <w:szCs w:val="24"/>
        </w:rPr>
      </w:pPr>
      <w:r>
        <w:rPr>
          <w:rFonts w:hint="eastAsia"/>
          <w:sz w:val="24"/>
          <w:szCs w:val="24"/>
          <w:lang w:val="en-US" w:eastAsia="zh-CN"/>
        </w:rPr>
        <w:t xml:space="preserve">2. </w:t>
      </w:r>
      <w:r>
        <w:rPr>
          <w:rFonts w:hint="eastAsia"/>
          <w:sz w:val="24"/>
          <w:szCs w:val="24"/>
        </w:rPr>
        <w:t>投标</w:t>
      </w:r>
      <w:r>
        <w:rPr>
          <w:rFonts w:hint="eastAsia"/>
          <w:sz w:val="24"/>
          <w:szCs w:val="24"/>
          <w:lang w:eastAsia="zh-CN"/>
        </w:rPr>
        <w:t>方</w:t>
      </w:r>
      <w:r>
        <w:rPr>
          <w:rFonts w:hint="eastAsia"/>
          <w:sz w:val="24"/>
          <w:szCs w:val="24"/>
        </w:rPr>
        <w:t>需了解</w:t>
      </w:r>
      <w:r>
        <w:rPr>
          <w:rFonts w:hint="eastAsia"/>
          <w:sz w:val="24"/>
          <w:szCs w:val="24"/>
          <w:lang w:eastAsia="zh-CN"/>
        </w:rPr>
        <w:t>现场</w:t>
      </w:r>
      <w:r>
        <w:rPr>
          <w:rFonts w:hint="eastAsia"/>
          <w:sz w:val="24"/>
          <w:szCs w:val="24"/>
        </w:rPr>
        <w:t>实际情况，详细交流。</w:t>
      </w:r>
    </w:p>
    <w:p>
      <w:pPr>
        <w:spacing w:before="156" w:beforeLines="50" w:after="156" w:afterLines="50" w:line="300" w:lineRule="auto"/>
        <w:ind w:left="959" w:leftChars="228" w:hanging="480" w:hangingChars="200"/>
        <w:rPr>
          <w:rFonts w:hint="default" w:eastAsia="宋体"/>
          <w:sz w:val="24"/>
          <w:szCs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szCs w:val="22"/>
        </w:rPr>
        <w:t>供方负责体验中心设备系统的设计、</w:t>
      </w:r>
      <w:r>
        <w:rPr>
          <w:rFonts w:hint="eastAsia" w:ascii="宋体" w:hAnsi="宋体"/>
          <w:sz w:val="24"/>
          <w:szCs w:val="22"/>
          <w:lang w:eastAsia="zh-CN"/>
        </w:rPr>
        <w:t>供货</w:t>
      </w:r>
      <w:r>
        <w:rPr>
          <w:rFonts w:hint="eastAsia" w:ascii="宋体" w:hAnsi="宋体"/>
          <w:sz w:val="24"/>
          <w:szCs w:val="22"/>
        </w:rPr>
        <w:t>、</w:t>
      </w:r>
      <w:r>
        <w:rPr>
          <w:rFonts w:hint="eastAsia" w:ascii="宋体" w:hAnsi="宋体"/>
          <w:sz w:val="24"/>
          <w:szCs w:val="22"/>
          <w:lang w:val="en-US" w:eastAsia="zh-CN"/>
        </w:rPr>
        <w:t>指导</w:t>
      </w:r>
      <w:r>
        <w:rPr>
          <w:rFonts w:hint="eastAsia" w:ascii="宋体" w:hAnsi="宋体"/>
          <w:sz w:val="24"/>
          <w:szCs w:val="22"/>
        </w:rPr>
        <w:t>安装、调试、培训和售后服等</w:t>
      </w:r>
      <w:r>
        <w:rPr>
          <w:rFonts w:hint="eastAsia"/>
          <w:sz w:val="24"/>
          <w:szCs w:val="24"/>
        </w:rPr>
        <w:t>。</w:t>
      </w:r>
    </w:p>
    <w:p>
      <w:pPr>
        <w:numPr>
          <w:ilvl w:val="0"/>
          <w:numId w:val="0"/>
        </w:numPr>
        <w:spacing w:line="360" w:lineRule="auto"/>
        <w:ind w:left="479" w:leftChars="228" w:firstLine="0" w:firstLineChars="0"/>
        <w:rPr>
          <w:rFonts w:ascii="宋体" w:hAnsi="宋体" w:cs="宋体"/>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420</w:t>
      </w:r>
      <w:r>
        <w:rPr>
          <w:rFonts w:hint="eastAsia" w:ascii="宋体" w:hAnsi="宋体"/>
          <w:b/>
          <w:color w:val="FF0000"/>
          <w:sz w:val="24"/>
          <w:szCs w:val="24"/>
        </w:rPr>
        <w:t>万元（大写：</w:t>
      </w:r>
      <w:r>
        <w:rPr>
          <w:rFonts w:hint="eastAsia" w:ascii="宋体" w:hAnsi="宋体"/>
          <w:b/>
          <w:color w:val="FF0000"/>
          <w:sz w:val="24"/>
          <w:szCs w:val="24"/>
          <w:lang w:eastAsia="zh-CN"/>
        </w:rPr>
        <w:t>肆佰贰拾万元整</w:t>
      </w:r>
      <w:r>
        <w:rPr>
          <w:rFonts w:hint="eastAsia" w:ascii="宋体" w:hAnsi="宋体"/>
          <w:b/>
          <w:color w:val="FF0000"/>
          <w:sz w:val="24"/>
          <w:szCs w:val="24"/>
        </w:rPr>
        <w:t>），报价高于此最高投标限价的作废标处理。</w:t>
      </w:r>
    </w:p>
    <w:p>
      <w:pPr>
        <w:numPr>
          <w:ilvl w:val="0"/>
          <w:numId w:val="7"/>
        </w:numPr>
        <w:rPr>
          <w:rFonts w:hint="eastAsia" w:eastAsia="宋体"/>
          <w:b/>
          <w:bCs/>
          <w:lang w:eastAsia="zh-CN"/>
        </w:rPr>
      </w:pPr>
      <w:r>
        <w:rPr>
          <w:rFonts w:hint="eastAsia"/>
          <w:b/>
          <w:sz w:val="24"/>
          <w:szCs w:val="24"/>
          <w:lang w:eastAsia="zh-CN"/>
        </w:rPr>
        <w:t>项目内容：</w:t>
      </w:r>
    </w:p>
    <w:p>
      <w:pPr>
        <w:spacing w:line="360" w:lineRule="auto"/>
        <w:ind w:firstLine="420"/>
        <w:rPr>
          <w:rFonts w:ascii="宋体" w:hAnsi="宋体" w:cs="宋体"/>
          <w:sz w:val="24"/>
          <w:szCs w:val="24"/>
        </w:rPr>
      </w:pPr>
      <w:r>
        <w:rPr>
          <w:rFonts w:hint="eastAsia"/>
          <w:b/>
          <w:bCs/>
          <w:lang w:val="en-US" w:eastAsia="zh-CN"/>
        </w:rPr>
        <w:t xml:space="preserve">    </w:t>
      </w:r>
      <w:r>
        <w:rPr>
          <w:rFonts w:hint="eastAsia" w:ascii="宋体" w:hAnsi="宋体" w:cs="宋体"/>
          <w:sz w:val="24"/>
          <w:szCs w:val="24"/>
        </w:rPr>
        <w:t>1、赋能中心通过模拟企业的现场作业特点及设备特点，引导受训员工理解企业经营及现场管理的本质，提高员工识别浪费及解决问题的能力，通过赋能员工解决企业经营中的人才匹配问题；</w:t>
      </w:r>
    </w:p>
    <w:p>
      <w:pPr>
        <w:spacing w:line="360" w:lineRule="auto"/>
        <w:ind w:firstLine="420"/>
        <w:rPr>
          <w:rFonts w:ascii="宋体" w:hAnsi="宋体" w:cs="宋体"/>
          <w:sz w:val="24"/>
          <w:szCs w:val="24"/>
        </w:rPr>
      </w:pPr>
      <w:r>
        <w:rPr>
          <w:rFonts w:hint="eastAsia" w:ascii="宋体" w:hAnsi="宋体" w:cs="宋体"/>
          <w:sz w:val="24"/>
          <w:szCs w:val="24"/>
        </w:rPr>
        <w:t>1.1</w:t>
      </w:r>
      <w:r>
        <w:rPr>
          <w:rFonts w:ascii="宋体" w:hAnsi="宋体" w:cs="宋体"/>
          <w:sz w:val="24"/>
          <w:szCs w:val="24"/>
        </w:rPr>
        <w:t xml:space="preserve"> </w:t>
      </w:r>
      <w:r>
        <w:rPr>
          <w:rFonts w:hint="eastAsia" w:ascii="宋体" w:hAnsi="宋体" w:cs="宋体"/>
          <w:sz w:val="24"/>
          <w:szCs w:val="24"/>
        </w:rPr>
        <w:t>构建以客户为中心的价值思维，打造快速响应的管理系统；</w:t>
      </w:r>
    </w:p>
    <w:p>
      <w:pPr>
        <w:spacing w:line="360" w:lineRule="auto"/>
        <w:ind w:firstLine="420"/>
        <w:rPr>
          <w:rFonts w:ascii="宋体" w:hAnsi="宋体" w:cs="宋体"/>
          <w:sz w:val="24"/>
          <w:szCs w:val="24"/>
        </w:rPr>
      </w:pPr>
      <w:r>
        <w:rPr>
          <w:rFonts w:hint="eastAsia" w:ascii="宋体" w:hAnsi="宋体" w:cs="宋体"/>
          <w:sz w:val="24"/>
          <w:szCs w:val="24"/>
        </w:rPr>
        <w:t>1.2</w:t>
      </w:r>
      <w:r>
        <w:rPr>
          <w:rFonts w:ascii="宋体" w:hAnsi="宋体" w:cs="宋体"/>
          <w:sz w:val="24"/>
          <w:szCs w:val="24"/>
        </w:rPr>
        <w:t xml:space="preserve"> </w:t>
      </w:r>
      <w:r>
        <w:rPr>
          <w:rFonts w:hint="eastAsia" w:ascii="宋体" w:hAnsi="宋体" w:cs="宋体"/>
          <w:sz w:val="24"/>
          <w:szCs w:val="24"/>
        </w:rPr>
        <w:t>从企业经营/战略的目的出发导入变革思维，以及伴随变革的思维转变课程及工具应用；</w:t>
      </w:r>
    </w:p>
    <w:p>
      <w:pPr>
        <w:spacing w:line="360" w:lineRule="auto"/>
        <w:ind w:firstLine="420"/>
        <w:rPr>
          <w:rFonts w:ascii="宋体" w:hAnsi="宋体" w:cs="宋体"/>
          <w:sz w:val="24"/>
          <w:szCs w:val="24"/>
        </w:rPr>
      </w:pPr>
      <w:r>
        <w:rPr>
          <w:rFonts w:hint="eastAsia" w:ascii="宋体" w:hAnsi="宋体" w:cs="宋体"/>
          <w:sz w:val="24"/>
          <w:szCs w:val="24"/>
        </w:rPr>
        <w:t>1.3</w:t>
      </w:r>
      <w:r>
        <w:rPr>
          <w:rFonts w:ascii="宋体" w:hAnsi="宋体" w:cs="宋体"/>
          <w:sz w:val="24"/>
          <w:szCs w:val="24"/>
        </w:rPr>
        <w:t xml:space="preserve"> </w:t>
      </w:r>
      <w:r>
        <w:rPr>
          <w:rFonts w:hint="eastAsia" w:ascii="宋体" w:hAnsi="宋体" w:cs="宋体"/>
          <w:sz w:val="24"/>
          <w:szCs w:val="24"/>
        </w:rPr>
        <w:t>锻炼员工使用价值流视角来观察和描述业务，并通过价值流的改善体会改善对于作业、产品及企业经营的好处</w:t>
      </w:r>
    </w:p>
    <w:p>
      <w:pPr>
        <w:spacing w:line="360" w:lineRule="auto"/>
        <w:ind w:firstLine="420"/>
        <w:rPr>
          <w:rFonts w:ascii="宋体" w:hAnsi="宋体" w:cs="宋体"/>
          <w:sz w:val="24"/>
          <w:szCs w:val="24"/>
        </w:rPr>
      </w:pPr>
      <w:r>
        <w:rPr>
          <w:rFonts w:hint="eastAsia" w:ascii="宋体" w:hAnsi="宋体" w:cs="宋体"/>
          <w:sz w:val="24"/>
          <w:szCs w:val="24"/>
        </w:rPr>
        <w:t>1.4</w:t>
      </w:r>
      <w:r>
        <w:rPr>
          <w:rFonts w:ascii="宋体" w:hAnsi="宋体" w:cs="宋体"/>
          <w:sz w:val="24"/>
          <w:szCs w:val="24"/>
        </w:rPr>
        <w:t xml:space="preserve"> </w:t>
      </w:r>
      <w:r>
        <w:rPr>
          <w:rFonts w:hint="eastAsia" w:ascii="宋体" w:hAnsi="宋体" w:cs="宋体"/>
          <w:sz w:val="24"/>
          <w:szCs w:val="24"/>
        </w:rPr>
        <w:t>提供可行的办法协助员工理解科学的问题解决办法，并应用到具体的业务场景当中；</w:t>
      </w:r>
    </w:p>
    <w:p>
      <w:pPr>
        <w:spacing w:line="360" w:lineRule="auto"/>
        <w:ind w:firstLine="420"/>
        <w:rPr>
          <w:rFonts w:ascii="宋体" w:hAnsi="宋体" w:cs="宋体"/>
          <w:sz w:val="24"/>
          <w:szCs w:val="24"/>
        </w:rPr>
      </w:pPr>
      <w:r>
        <w:rPr>
          <w:rFonts w:hint="eastAsia" w:ascii="宋体" w:hAnsi="宋体" w:cs="宋体"/>
          <w:sz w:val="24"/>
          <w:szCs w:val="24"/>
        </w:rPr>
        <w:t>1.5</w:t>
      </w:r>
      <w:r>
        <w:rPr>
          <w:rFonts w:ascii="宋体" w:hAnsi="宋体" w:cs="宋体"/>
          <w:sz w:val="24"/>
          <w:szCs w:val="24"/>
        </w:rPr>
        <w:t xml:space="preserve"> </w:t>
      </w:r>
      <w:r>
        <w:rPr>
          <w:rFonts w:hint="eastAsia" w:ascii="宋体" w:hAnsi="宋体" w:cs="宋体"/>
          <w:sz w:val="24"/>
          <w:szCs w:val="24"/>
        </w:rPr>
        <w:t>按照标准作业与目视化的方式进行会议/项目/培训管理，体现定量分析与评价的原则；</w:t>
      </w:r>
    </w:p>
    <w:p>
      <w:pPr>
        <w:spacing w:line="360" w:lineRule="auto"/>
        <w:ind w:firstLine="420"/>
        <w:rPr>
          <w:rFonts w:ascii="宋体" w:hAnsi="宋体" w:cs="宋体"/>
          <w:sz w:val="24"/>
          <w:szCs w:val="24"/>
        </w:rPr>
      </w:pPr>
      <w:r>
        <w:rPr>
          <w:rFonts w:hint="eastAsia" w:ascii="宋体" w:hAnsi="宋体" w:cs="宋体"/>
          <w:sz w:val="24"/>
          <w:szCs w:val="24"/>
        </w:rPr>
        <w:t>1.6</w:t>
      </w:r>
      <w:r>
        <w:rPr>
          <w:rFonts w:ascii="宋体" w:hAnsi="宋体" w:cs="宋体"/>
          <w:sz w:val="24"/>
          <w:szCs w:val="24"/>
        </w:rPr>
        <w:t xml:space="preserve"> </w:t>
      </w:r>
      <w:r>
        <w:rPr>
          <w:rFonts w:hint="eastAsia" w:ascii="宋体" w:hAnsi="宋体" w:cs="宋体"/>
          <w:sz w:val="24"/>
          <w:szCs w:val="24"/>
        </w:rPr>
        <w:t>营造持续改善的企业氛围，并提供可行的工具及方法应用在企业的实际业务当中；</w:t>
      </w:r>
    </w:p>
    <w:p>
      <w:pPr>
        <w:spacing w:line="360" w:lineRule="auto"/>
        <w:ind w:firstLine="420"/>
        <w:rPr>
          <w:rFonts w:ascii="宋体" w:hAnsi="宋体" w:cs="宋体"/>
          <w:sz w:val="24"/>
          <w:szCs w:val="24"/>
        </w:rPr>
      </w:pPr>
      <w:r>
        <w:rPr>
          <w:rFonts w:hint="eastAsia" w:ascii="宋体" w:hAnsi="宋体" w:cs="宋体"/>
          <w:sz w:val="24"/>
          <w:szCs w:val="24"/>
        </w:rPr>
        <w:t>1.7应用数字化理念在赋能中心，同时数字化要点可以与企业业务发展相匹配；同时，训练现场管理者管理现场的实际管理工具和数字化工具使用</w:t>
      </w:r>
    </w:p>
    <w:p>
      <w:pPr>
        <w:spacing w:line="360" w:lineRule="auto"/>
        <w:ind w:firstLine="420"/>
        <w:rPr>
          <w:rFonts w:hint="eastAsia" w:ascii="宋体" w:hAnsi="宋体" w:cs="宋体"/>
          <w:sz w:val="24"/>
          <w:szCs w:val="24"/>
        </w:rPr>
      </w:pPr>
      <w:r>
        <w:rPr>
          <w:rFonts w:hint="eastAsia" w:ascii="宋体" w:hAnsi="宋体" w:cs="宋体"/>
          <w:sz w:val="24"/>
          <w:szCs w:val="24"/>
        </w:rPr>
        <w:t>1.8</w:t>
      </w:r>
      <w:r>
        <w:rPr>
          <w:rFonts w:ascii="宋体" w:hAnsi="宋体" w:cs="宋体"/>
          <w:sz w:val="24"/>
          <w:szCs w:val="24"/>
        </w:rPr>
        <w:t xml:space="preserve"> </w:t>
      </w:r>
      <w:r>
        <w:rPr>
          <w:rFonts w:hint="eastAsia" w:ascii="宋体" w:hAnsi="宋体" w:cs="宋体"/>
          <w:sz w:val="24"/>
          <w:szCs w:val="24"/>
        </w:rPr>
        <w:t>为企业全面真实呈现“生产准时化+管理自働化+数据信息化+业务改善化+人才活性化”完美融合的高效能运营管理模式</w:t>
      </w:r>
    </w:p>
    <w:p>
      <w:pPr>
        <w:spacing w:line="360" w:lineRule="auto"/>
        <w:ind w:firstLine="420"/>
        <w:rPr>
          <w:rFonts w:ascii="宋体" w:hAnsi="宋体" w:cs="宋体"/>
          <w:sz w:val="24"/>
          <w:szCs w:val="24"/>
        </w:rPr>
      </w:pPr>
      <w:r>
        <w:rPr>
          <w:rFonts w:hint="eastAsia" w:ascii="宋体" w:hAnsi="宋体" w:cs="宋体"/>
          <w:sz w:val="24"/>
          <w:szCs w:val="24"/>
        </w:rPr>
        <w:t>2、模拟企业的设备管理，通过此模块对企业设备管理应有的状态进行展示与实战设计，培养参训人员设备管理实战能力提升。</w:t>
      </w:r>
    </w:p>
    <w:p>
      <w:pPr>
        <w:spacing w:line="360" w:lineRule="auto"/>
        <w:ind w:firstLine="420"/>
        <w:rPr>
          <w:rFonts w:ascii="宋体" w:hAnsi="宋体" w:cs="宋体"/>
          <w:sz w:val="24"/>
          <w:szCs w:val="24"/>
        </w:rPr>
      </w:pPr>
      <w:r>
        <w:rPr>
          <w:rFonts w:hint="eastAsia" w:ascii="宋体" w:hAnsi="宋体" w:cs="宋体"/>
          <w:sz w:val="24"/>
          <w:szCs w:val="24"/>
        </w:rPr>
        <w:t>2.1</w:t>
      </w:r>
      <w:r>
        <w:rPr>
          <w:rFonts w:ascii="宋体" w:hAnsi="宋体" w:cs="宋体"/>
          <w:sz w:val="24"/>
          <w:szCs w:val="24"/>
        </w:rPr>
        <w:t xml:space="preserve"> </w:t>
      </w:r>
      <w:r>
        <w:rPr>
          <w:rFonts w:hint="eastAsia" w:ascii="宋体" w:hAnsi="宋体" w:cs="宋体"/>
          <w:sz w:val="24"/>
          <w:szCs w:val="24"/>
        </w:rPr>
        <w:t>通过生动的业务场景还原，让员工能够了解设备维护管理的本质</w:t>
      </w:r>
    </w:p>
    <w:p>
      <w:pPr>
        <w:spacing w:line="360" w:lineRule="auto"/>
        <w:ind w:firstLine="420"/>
        <w:rPr>
          <w:rFonts w:ascii="宋体" w:hAnsi="宋体" w:cs="宋体"/>
          <w:sz w:val="24"/>
          <w:szCs w:val="24"/>
        </w:rPr>
      </w:pPr>
      <w:r>
        <w:rPr>
          <w:rFonts w:hint="eastAsia" w:ascii="宋体" w:hAnsi="宋体" w:cs="宋体"/>
          <w:sz w:val="24"/>
          <w:szCs w:val="24"/>
        </w:rPr>
        <w:t>2.2</w:t>
      </w:r>
      <w:r>
        <w:rPr>
          <w:rFonts w:ascii="宋体" w:hAnsi="宋体" w:cs="宋体"/>
          <w:sz w:val="24"/>
          <w:szCs w:val="24"/>
        </w:rPr>
        <w:t xml:space="preserve"> </w:t>
      </w:r>
      <w:r>
        <w:rPr>
          <w:rFonts w:hint="eastAsia" w:ascii="宋体" w:hAnsi="宋体" w:cs="宋体"/>
          <w:sz w:val="24"/>
          <w:szCs w:val="24"/>
        </w:rPr>
        <w:t>能够熟悉设备的管理指标，以及指标背后的具体计算，同时通过指标的目视化监控寻找改善的切入点；</w:t>
      </w:r>
    </w:p>
    <w:p>
      <w:pPr>
        <w:spacing w:line="360" w:lineRule="auto"/>
        <w:ind w:firstLine="420"/>
        <w:rPr>
          <w:rFonts w:ascii="宋体" w:hAnsi="宋体" w:cs="宋体"/>
          <w:sz w:val="24"/>
          <w:szCs w:val="24"/>
        </w:rPr>
      </w:pPr>
      <w:r>
        <w:rPr>
          <w:rFonts w:hint="eastAsia" w:ascii="宋体" w:hAnsi="宋体" w:cs="宋体"/>
          <w:sz w:val="24"/>
          <w:szCs w:val="24"/>
        </w:rPr>
        <w:t>2.3</w:t>
      </w:r>
      <w:r>
        <w:rPr>
          <w:rFonts w:ascii="宋体" w:hAnsi="宋体" w:cs="宋体"/>
          <w:sz w:val="24"/>
          <w:szCs w:val="24"/>
        </w:rPr>
        <w:t xml:space="preserve"> </w:t>
      </w:r>
      <w:r>
        <w:rPr>
          <w:rFonts w:hint="eastAsia" w:ascii="宋体" w:hAnsi="宋体" w:cs="宋体"/>
          <w:sz w:val="24"/>
          <w:szCs w:val="24"/>
        </w:rPr>
        <w:t>结合企业设备特点，查找围绕设备存在的典型浪费，并提供合理的方法解决浪费，消除微缺陷，减少设备故障，提升设备生产量，增强设备稳定性；</w:t>
      </w:r>
    </w:p>
    <w:p>
      <w:pPr>
        <w:spacing w:line="360" w:lineRule="auto"/>
        <w:ind w:firstLine="420"/>
        <w:rPr>
          <w:rFonts w:ascii="宋体" w:hAnsi="宋体" w:cs="宋体"/>
          <w:sz w:val="24"/>
          <w:szCs w:val="24"/>
        </w:rPr>
      </w:pPr>
      <w:r>
        <w:rPr>
          <w:rFonts w:hint="eastAsia" w:ascii="宋体" w:hAnsi="宋体" w:cs="宋体"/>
          <w:sz w:val="24"/>
          <w:szCs w:val="24"/>
        </w:rPr>
        <w:t>2.4</w:t>
      </w:r>
      <w:r>
        <w:rPr>
          <w:rFonts w:ascii="宋体" w:hAnsi="宋体" w:cs="宋体"/>
          <w:sz w:val="24"/>
          <w:szCs w:val="24"/>
        </w:rPr>
        <w:t xml:space="preserve"> </w:t>
      </w:r>
      <w:r>
        <w:rPr>
          <w:rFonts w:hint="eastAsia" w:ascii="宋体" w:hAnsi="宋体" w:cs="宋体"/>
          <w:sz w:val="24"/>
          <w:szCs w:val="24"/>
        </w:rPr>
        <w:t>设备的预防保全活动，减少突发故障的发生；</w:t>
      </w:r>
    </w:p>
    <w:p>
      <w:pPr>
        <w:spacing w:line="360" w:lineRule="auto"/>
        <w:ind w:firstLine="420"/>
        <w:rPr>
          <w:rFonts w:hint="eastAsia" w:ascii="宋体" w:hAnsi="宋体" w:cs="宋体"/>
          <w:sz w:val="24"/>
          <w:szCs w:val="24"/>
        </w:rPr>
      </w:pPr>
      <w:r>
        <w:rPr>
          <w:rFonts w:hint="eastAsia" w:ascii="宋体" w:hAnsi="宋体" w:cs="宋体"/>
          <w:sz w:val="24"/>
          <w:szCs w:val="24"/>
        </w:rPr>
        <w:t>2.5</w:t>
      </w:r>
      <w:r>
        <w:rPr>
          <w:rFonts w:ascii="宋体" w:hAnsi="宋体" w:cs="宋体"/>
          <w:sz w:val="24"/>
          <w:szCs w:val="24"/>
        </w:rPr>
        <w:t xml:space="preserve"> </w:t>
      </w:r>
      <w:r>
        <w:rPr>
          <w:rFonts w:hint="eastAsia" w:ascii="宋体" w:hAnsi="宋体" w:cs="宋体"/>
          <w:sz w:val="24"/>
          <w:szCs w:val="24"/>
        </w:rPr>
        <w:t>设备的目视化管理及操作要点的掌握；</w:t>
      </w:r>
    </w:p>
    <w:p>
      <w:pPr>
        <w:spacing w:line="360" w:lineRule="auto"/>
        <w:ind w:firstLine="420"/>
        <w:rPr>
          <w:rFonts w:ascii="宋体" w:hAnsi="宋体" w:cs="宋体"/>
          <w:sz w:val="24"/>
          <w:szCs w:val="24"/>
        </w:rPr>
      </w:pPr>
      <w:r>
        <w:rPr>
          <w:rFonts w:hint="eastAsia" w:ascii="宋体" w:hAnsi="宋体" w:cs="宋体"/>
          <w:sz w:val="24"/>
          <w:szCs w:val="24"/>
        </w:rPr>
        <w:t>2.6 开展改良保全，提升设备可靠性和品质信赖性</w:t>
      </w:r>
    </w:p>
    <w:p>
      <w:pPr>
        <w:spacing w:line="360" w:lineRule="auto"/>
        <w:ind w:firstLine="42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数字化管理要点和相应软硬件应用</w:t>
      </w:r>
    </w:p>
    <w:p>
      <w:pPr>
        <w:spacing w:line="360" w:lineRule="auto"/>
        <w:ind w:firstLine="420"/>
        <w:rPr>
          <w:rFonts w:ascii="宋体" w:hAnsi="宋体" w:cs="宋体"/>
          <w:sz w:val="24"/>
          <w:szCs w:val="24"/>
        </w:rPr>
      </w:pPr>
      <w:r>
        <w:rPr>
          <w:rFonts w:hint="eastAsia" w:ascii="宋体" w:hAnsi="宋体" w:cs="宋体"/>
          <w:sz w:val="24"/>
          <w:szCs w:val="24"/>
        </w:rPr>
        <w:t>3、模拟企业的安全管理。通过此模块对企业日常常见的安全场景进行模拟、还原、体验，并对应有的管理状态进行强化认知。</w:t>
      </w:r>
    </w:p>
    <w:p>
      <w:pPr>
        <w:spacing w:line="360" w:lineRule="auto"/>
        <w:ind w:firstLine="420"/>
        <w:rPr>
          <w:rFonts w:hint="eastAsia" w:ascii="宋体" w:hAnsi="宋体" w:cs="宋体"/>
          <w:sz w:val="24"/>
          <w:szCs w:val="24"/>
        </w:rPr>
      </w:pPr>
      <w:r>
        <w:rPr>
          <w:rFonts w:hint="eastAsia" w:ascii="宋体" w:hAnsi="宋体" w:cs="宋体"/>
          <w:sz w:val="24"/>
          <w:szCs w:val="24"/>
        </w:rPr>
        <w:t>3.1 减少安全事故，降低安全损失</w:t>
      </w:r>
    </w:p>
    <w:p>
      <w:pPr>
        <w:spacing w:line="360" w:lineRule="auto"/>
        <w:ind w:firstLine="420"/>
        <w:rPr>
          <w:rFonts w:hint="eastAsia" w:ascii="宋体" w:hAnsi="宋体" w:cs="宋体"/>
          <w:sz w:val="24"/>
          <w:szCs w:val="24"/>
        </w:rPr>
      </w:pPr>
      <w:r>
        <w:rPr>
          <w:rFonts w:hint="eastAsia" w:ascii="宋体" w:hAnsi="宋体" w:cs="宋体"/>
          <w:sz w:val="24"/>
          <w:szCs w:val="24"/>
        </w:rPr>
        <w:t>3.2 通过体验、模拟，提升参训人的安全意识</w:t>
      </w:r>
    </w:p>
    <w:p>
      <w:pPr>
        <w:spacing w:line="360" w:lineRule="auto"/>
        <w:ind w:firstLine="420"/>
        <w:rPr>
          <w:rFonts w:hint="eastAsia" w:ascii="宋体" w:hAnsi="宋体" w:cs="宋体"/>
          <w:sz w:val="24"/>
          <w:szCs w:val="24"/>
        </w:rPr>
      </w:pPr>
      <w:r>
        <w:rPr>
          <w:rFonts w:hint="eastAsia" w:ascii="宋体" w:hAnsi="宋体" w:cs="宋体"/>
          <w:sz w:val="24"/>
          <w:szCs w:val="24"/>
        </w:rPr>
        <w:t>3.3 减少参训人的不安全行为，预防安全事故的发生。</w:t>
      </w:r>
    </w:p>
    <w:p>
      <w:pPr>
        <w:spacing w:line="360" w:lineRule="auto"/>
        <w:ind w:firstLine="420"/>
        <w:rPr>
          <w:rFonts w:hint="eastAsia" w:ascii="宋体" w:hAnsi="宋体" w:cs="宋体"/>
          <w:sz w:val="24"/>
          <w:szCs w:val="24"/>
        </w:rPr>
      </w:pPr>
      <w:r>
        <w:rPr>
          <w:rFonts w:hint="eastAsia" w:ascii="宋体" w:hAnsi="宋体" w:cs="宋体"/>
          <w:sz w:val="24"/>
          <w:szCs w:val="24"/>
        </w:rPr>
        <w:t>3.4 提升参训人危险源发现，分析，对策和改善能力</w:t>
      </w:r>
    </w:p>
    <w:p>
      <w:pPr>
        <w:spacing w:line="360" w:lineRule="auto"/>
        <w:ind w:firstLine="420"/>
        <w:rPr>
          <w:rFonts w:ascii="宋体" w:hAnsi="宋体" w:cs="宋体"/>
          <w:sz w:val="24"/>
          <w:szCs w:val="24"/>
        </w:rPr>
      </w:pPr>
      <w:r>
        <w:rPr>
          <w:rFonts w:hint="eastAsia" w:ascii="宋体" w:hAnsi="宋体" w:cs="宋体"/>
          <w:sz w:val="24"/>
          <w:szCs w:val="24"/>
        </w:rPr>
        <w:t>3.5 提升参训人安全教育训练的能力</w:t>
      </w:r>
    </w:p>
    <w:p>
      <w:pPr>
        <w:spacing w:line="360" w:lineRule="auto"/>
        <w:ind w:firstLine="420"/>
        <w:rPr>
          <w:rFonts w:ascii="宋体" w:hAnsi="宋体" w:cs="宋体"/>
          <w:sz w:val="24"/>
          <w:szCs w:val="24"/>
        </w:rPr>
      </w:pPr>
      <w:r>
        <w:rPr>
          <w:rFonts w:ascii="宋体" w:hAnsi="宋体" w:cs="宋体"/>
          <w:sz w:val="24"/>
          <w:szCs w:val="24"/>
        </w:rPr>
        <w:t>3.6</w:t>
      </w:r>
      <w:r>
        <w:rPr>
          <w:rFonts w:hint="eastAsia" w:ascii="宋体" w:hAnsi="宋体" w:cs="宋体"/>
          <w:sz w:val="24"/>
          <w:szCs w:val="24"/>
        </w:rPr>
        <w:t>数字化管理要点和相应软硬件应用</w:t>
      </w:r>
    </w:p>
    <w:p>
      <w:pPr>
        <w:spacing w:line="360" w:lineRule="auto"/>
        <w:ind w:firstLine="420"/>
        <w:rPr>
          <w:rFonts w:ascii="宋体" w:hAnsi="宋体" w:cs="宋体"/>
          <w:sz w:val="24"/>
          <w:szCs w:val="24"/>
        </w:rPr>
      </w:pPr>
      <w:r>
        <w:rPr>
          <w:rFonts w:hint="eastAsia" w:ascii="宋体" w:hAnsi="宋体" w:cs="宋体"/>
          <w:sz w:val="24"/>
          <w:szCs w:val="24"/>
        </w:rPr>
        <w:t>4、模拟钢铁冶炼铸管行业的产线特点、作业现场以及班组管理特点，引导班组长理解现场管理的本质、原则及工具方法，并能够按照这些工具方法应用到自己的实际业务当中；</w:t>
      </w:r>
    </w:p>
    <w:p>
      <w:pPr>
        <w:spacing w:line="360" w:lineRule="auto"/>
        <w:ind w:firstLine="420"/>
        <w:rPr>
          <w:rFonts w:ascii="宋体" w:hAnsi="宋体" w:cs="宋体"/>
          <w:sz w:val="24"/>
          <w:szCs w:val="24"/>
        </w:rPr>
      </w:pPr>
      <w:r>
        <w:rPr>
          <w:rFonts w:hint="eastAsia" w:ascii="宋体" w:hAnsi="宋体" w:cs="宋体"/>
          <w:sz w:val="24"/>
          <w:szCs w:val="24"/>
        </w:rPr>
        <w:t>4.1</w:t>
      </w:r>
      <w:r>
        <w:rPr>
          <w:rFonts w:ascii="宋体" w:hAnsi="宋体" w:cs="宋体"/>
          <w:sz w:val="24"/>
          <w:szCs w:val="24"/>
        </w:rPr>
        <w:t xml:space="preserve"> </w:t>
      </w:r>
      <w:r>
        <w:rPr>
          <w:rFonts w:hint="eastAsia" w:ascii="宋体" w:hAnsi="宋体" w:cs="宋体"/>
          <w:sz w:val="24"/>
          <w:szCs w:val="24"/>
        </w:rPr>
        <w:t>生产节拍的计算与监控方式</w:t>
      </w:r>
    </w:p>
    <w:p>
      <w:pPr>
        <w:spacing w:line="360" w:lineRule="auto"/>
        <w:ind w:firstLine="420"/>
        <w:rPr>
          <w:rFonts w:ascii="宋体" w:hAnsi="宋体" w:cs="宋体"/>
          <w:sz w:val="24"/>
          <w:szCs w:val="24"/>
        </w:rPr>
      </w:pPr>
      <w:r>
        <w:rPr>
          <w:rFonts w:hint="eastAsia" w:ascii="宋体" w:hAnsi="宋体" w:cs="宋体"/>
          <w:sz w:val="24"/>
          <w:szCs w:val="24"/>
        </w:rPr>
        <w:t>4.2</w:t>
      </w:r>
      <w:r>
        <w:rPr>
          <w:rFonts w:ascii="宋体" w:hAnsi="宋体" w:cs="宋体"/>
          <w:sz w:val="24"/>
          <w:szCs w:val="24"/>
        </w:rPr>
        <w:t xml:space="preserve"> </w:t>
      </w:r>
      <w:r>
        <w:rPr>
          <w:rFonts w:hint="eastAsia" w:ascii="宋体" w:hAnsi="宋体" w:cs="宋体"/>
          <w:sz w:val="24"/>
          <w:szCs w:val="24"/>
        </w:rPr>
        <w:t>生产异常的响应及处理，以及数字化手段的应用</w:t>
      </w:r>
    </w:p>
    <w:p>
      <w:pPr>
        <w:spacing w:line="360" w:lineRule="auto"/>
        <w:ind w:firstLine="420"/>
        <w:rPr>
          <w:rFonts w:ascii="宋体" w:hAnsi="宋体" w:cs="宋体"/>
          <w:sz w:val="24"/>
          <w:szCs w:val="24"/>
        </w:rPr>
      </w:pPr>
      <w:r>
        <w:rPr>
          <w:rFonts w:hint="eastAsia" w:ascii="宋体" w:hAnsi="宋体" w:cs="宋体"/>
          <w:sz w:val="24"/>
          <w:szCs w:val="24"/>
        </w:rPr>
        <w:t>4.3</w:t>
      </w:r>
      <w:r>
        <w:rPr>
          <w:rFonts w:ascii="宋体" w:hAnsi="宋体" w:cs="宋体"/>
          <w:sz w:val="24"/>
          <w:szCs w:val="24"/>
        </w:rPr>
        <w:t xml:space="preserve"> </w:t>
      </w:r>
      <w:r>
        <w:rPr>
          <w:rFonts w:hint="eastAsia" w:ascii="宋体" w:hAnsi="宋体" w:cs="宋体"/>
          <w:sz w:val="24"/>
          <w:szCs w:val="24"/>
        </w:rPr>
        <w:t>工位级标准化管理；</w:t>
      </w:r>
    </w:p>
    <w:p>
      <w:pPr>
        <w:spacing w:line="360" w:lineRule="auto"/>
        <w:ind w:firstLine="420"/>
        <w:rPr>
          <w:rFonts w:ascii="宋体" w:hAnsi="宋体" w:cs="宋体"/>
          <w:sz w:val="24"/>
          <w:szCs w:val="24"/>
        </w:rPr>
      </w:pPr>
      <w:r>
        <w:rPr>
          <w:rFonts w:hint="eastAsia" w:ascii="宋体" w:hAnsi="宋体" w:cs="宋体"/>
          <w:sz w:val="24"/>
          <w:szCs w:val="24"/>
        </w:rPr>
        <w:t>4.4</w:t>
      </w:r>
      <w:r>
        <w:rPr>
          <w:rFonts w:ascii="宋体" w:hAnsi="宋体" w:cs="宋体"/>
          <w:sz w:val="24"/>
          <w:szCs w:val="24"/>
        </w:rPr>
        <w:t xml:space="preserve"> </w:t>
      </w:r>
      <w:r>
        <w:rPr>
          <w:rFonts w:hint="eastAsia" w:ascii="宋体" w:hAnsi="宋体" w:cs="宋体"/>
          <w:sz w:val="24"/>
          <w:szCs w:val="24"/>
        </w:rPr>
        <w:t>班组的日常管理任务清晰化；</w:t>
      </w:r>
    </w:p>
    <w:p>
      <w:pPr>
        <w:spacing w:line="360" w:lineRule="auto"/>
        <w:ind w:firstLine="420"/>
        <w:rPr>
          <w:rFonts w:ascii="宋体" w:hAnsi="宋体" w:cs="宋体"/>
          <w:sz w:val="24"/>
          <w:szCs w:val="24"/>
        </w:rPr>
      </w:pPr>
      <w:r>
        <w:rPr>
          <w:rFonts w:hint="eastAsia" w:ascii="宋体" w:hAnsi="宋体" w:cs="宋体"/>
          <w:sz w:val="24"/>
          <w:szCs w:val="24"/>
        </w:rPr>
        <w:t>4.5</w:t>
      </w:r>
      <w:r>
        <w:rPr>
          <w:rFonts w:ascii="宋体" w:hAnsi="宋体" w:cs="宋体"/>
          <w:sz w:val="24"/>
          <w:szCs w:val="24"/>
        </w:rPr>
        <w:t xml:space="preserve"> </w:t>
      </w:r>
      <w:r>
        <w:rPr>
          <w:rFonts w:hint="eastAsia" w:ascii="宋体" w:hAnsi="宋体" w:cs="宋体"/>
          <w:sz w:val="24"/>
          <w:szCs w:val="24"/>
        </w:rPr>
        <w:t>班组长的管理工作标准化；</w:t>
      </w:r>
    </w:p>
    <w:p>
      <w:pPr>
        <w:spacing w:line="360" w:lineRule="auto"/>
        <w:ind w:firstLine="420"/>
        <w:rPr>
          <w:rFonts w:ascii="宋体" w:hAnsi="宋体" w:cs="宋体"/>
          <w:sz w:val="24"/>
          <w:szCs w:val="24"/>
        </w:rPr>
      </w:pPr>
      <w:r>
        <w:rPr>
          <w:rFonts w:hint="eastAsia" w:ascii="宋体" w:hAnsi="宋体" w:cs="宋体"/>
          <w:sz w:val="24"/>
          <w:szCs w:val="24"/>
        </w:rPr>
        <w:t>4.6</w:t>
      </w:r>
      <w:r>
        <w:rPr>
          <w:rFonts w:ascii="宋体" w:hAnsi="宋体" w:cs="宋体"/>
          <w:sz w:val="24"/>
          <w:szCs w:val="24"/>
        </w:rPr>
        <w:t xml:space="preserve"> </w:t>
      </w:r>
      <w:r>
        <w:rPr>
          <w:rFonts w:hint="eastAsia" w:ascii="宋体" w:hAnsi="宋体" w:cs="宋体"/>
          <w:sz w:val="24"/>
          <w:szCs w:val="24"/>
        </w:rPr>
        <w:t>数字化管理要点和相应软硬件应用</w:t>
      </w:r>
    </w:p>
    <w:p>
      <w:pPr>
        <w:numPr>
          <w:ilvl w:val="0"/>
          <w:numId w:val="0"/>
        </w:numPr>
        <w:rPr>
          <w:rFonts w:hint="eastAsia"/>
          <w:b/>
          <w:bCs/>
          <w:lang w:val="en-US" w:eastAsia="zh-CN"/>
        </w:rPr>
      </w:pPr>
    </w:p>
    <w:p>
      <w:pPr>
        <w:numPr>
          <w:ilvl w:val="0"/>
          <w:numId w:val="0"/>
        </w:numPr>
        <w:rPr>
          <w:rFonts w:hint="eastAsia"/>
          <w:b/>
          <w:bCs/>
          <w:lang w:val="en-US" w:eastAsia="zh-CN"/>
        </w:rPr>
      </w:pPr>
      <w:r>
        <w:rPr>
          <w:rFonts w:hint="eastAsia"/>
          <w:b/>
          <w:bCs/>
          <w:lang w:val="en-US" w:eastAsia="zh-CN"/>
        </w:rPr>
        <w:t xml:space="preserve">    </w:t>
      </w:r>
    </w:p>
    <w:p>
      <w:pPr>
        <w:numPr>
          <w:ilvl w:val="0"/>
          <w:numId w:val="0"/>
        </w:numPr>
        <w:rPr>
          <w:rFonts w:hint="default"/>
          <w:b/>
          <w:bCs/>
          <w:lang w:val="en-US" w:eastAsia="zh-CN"/>
        </w:rPr>
      </w:pPr>
      <w:r>
        <w:rPr>
          <w:rFonts w:hint="eastAsia"/>
          <w:b/>
          <w:bCs/>
          <w:lang w:val="en-US" w:eastAsia="zh-CN"/>
        </w:rPr>
        <w:t xml:space="preserve">    </w:t>
      </w:r>
    </w:p>
    <w:p>
      <w:pPr>
        <w:numPr>
          <w:ilvl w:val="0"/>
          <w:numId w:val="0"/>
        </w:numPr>
        <w:rPr>
          <w:rFonts w:hint="eastAsia" w:eastAsia="宋体"/>
          <w:b/>
          <w:bCs/>
          <w:lang w:eastAsia="zh-CN"/>
        </w:rPr>
      </w:pPr>
      <w:r>
        <w:rPr>
          <w:rFonts w:hint="eastAsia"/>
          <w:b/>
          <w:sz w:val="24"/>
          <w:szCs w:val="24"/>
          <w:lang w:eastAsia="zh-CN"/>
        </w:rPr>
        <w:t>十六、</w:t>
      </w:r>
      <w:r>
        <w:rPr>
          <w:rFonts w:hint="eastAsia"/>
          <w:b/>
          <w:bCs/>
        </w:rPr>
        <w:t>报价</w:t>
      </w:r>
      <w:r>
        <w:rPr>
          <w:rFonts w:hint="eastAsia"/>
          <w:b/>
          <w:bCs/>
          <w:lang w:eastAsia="zh-CN"/>
        </w:rPr>
        <w:t>单</w:t>
      </w:r>
    </w:p>
    <w:p>
      <w:pPr>
        <w:spacing w:line="300" w:lineRule="auto"/>
        <w:jc w:val="center"/>
        <w:rPr>
          <w:rFonts w:hint="eastAsia" w:ascii="宋体" w:hAnsi="宋体"/>
          <w:b/>
          <w:bCs/>
          <w:sz w:val="36"/>
          <w:szCs w:val="36"/>
        </w:rPr>
      </w:pPr>
      <w:r>
        <w:rPr>
          <w:rFonts w:hint="eastAsia" w:ascii="宋体" w:hAnsi="宋体"/>
          <w:b/>
          <w:bCs/>
          <w:sz w:val="36"/>
          <w:szCs w:val="36"/>
        </w:rPr>
        <w:t>报价单</w:t>
      </w:r>
    </w:p>
    <w:tbl>
      <w:tblPr>
        <w:tblStyle w:val="10"/>
        <w:tblW w:w="4998" w:type="pct"/>
        <w:tblInd w:w="0" w:type="dxa"/>
        <w:tblLayout w:type="autofit"/>
        <w:tblCellMar>
          <w:top w:w="0" w:type="dxa"/>
          <w:left w:w="0" w:type="dxa"/>
          <w:bottom w:w="0" w:type="dxa"/>
          <w:right w:w="0" w:type="dxa"/>
        </w:tblCellMar>
      </w:tblPr>
      <w:tblGrid>
        <w:gridCol w:w="455"/>
        <w:gridCol w:w="1795"/>
        <w:gridCol w:w="1498"/>
        <w:gridCol w:w="1862"/>
        <w:gridCol w:w="1689"/>
        <w:gridCol w:w="1690"/>
      </w:tblGrid>
      <w:tr>
        <w:tblPrEx>
          <w:tblCellMar>
            <w:top w:w="0" w:type="dxa"/>
            <w:left w:w="0" w:type="dxa"/>
            <w:bottom w:w="0" w:type="dxa"/>
            <w:right w:w="0" w:type="dxa"/>
          </w:tblCellMar>
        </w:tblPrEx>
        <w:trPr>
          <w:trHeight w:val="730" w:hRule="atLeast"/>
        </w:trPr>
        <w:tc>
          <w:tcPr>
            <w:tcW w:w="2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序号</w:t>
            </w:r>
          </w:p>
        </w:tc>
        <w:tc>
          <w:tcPr>
            <w:tcW w:w="9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分项工程</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拦标价</w:t>
            </w:r>
          </w:p>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（万元）</w:t>
            </w:r>
          </w:p>
        </w:tc>
        <w:tc>
          <w:tcPr>
            <w:tcW w:w="10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lang w:eastAsia="zh-CN" w:bidi="ar"/>
              </w:rPr>
            </w:pPr>
            <w:r>
              <w:rPr>
                <w:rFonts w:hint="eastAsia" w:ascii="宋体" w:hAnsi="宋体" w:cs="宋体"/>
                <w:color w:val="000000"/>
                <w:kern w:val="0"/>
                <w:sz w:val="20"/>
                <w:lang w:eastAsia="zh-CN" w:bidi="ar"/>
              </w:rPr>
              <w:t>价格</w:t>
            </w:r>
            <w:r>
              <w:rPr>
                <w:rFonts w:hint="eastAsia" w:ascii="宋体" w:hAnsi="宋体" w:cs="宋体"/>
                <w:color w:val="000000"/>
                <w:kern w:val="0"/>
                <w:sz w:val="20"/>
                <w:lang w:val="en-US" w:eastAsia="zh-CN" w:bidi="ar"/>
              </w:rPr>
              <w:t xml:space="preserve">             </w:t>
            </w:r>
            <w:r>
              <w:rPr>
                <w:rFonts w:hint="eastAsia" w:ascii="宋体" w:hAnsi="宋体" w:cs="宋体"/>
                <w:color w:val="000000"/>
                <w:kern w:val="0"/>
                <w:sz w:val="20"/>
                <w:lang w:eastAsia="zh-CN" w:bidi="ar"/>
              </w:rPr>
              <w:t>（万元）</w:t>
            </w:r>
          </w:p>
        </w:tc>
        <w:tc>
          <w:tcPr>
            <w:tcW w:w="1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软硬件</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备注</w:t>
            </w:r>
          </w:p>
        </w:tc>
      </w:tr>
      <w:tr>
        <w:tblPrEx>
          <w:tblCellMar>
            <w:top w:w="0" w:type="dxa"/>
            <w:left w:w="0" w:type="dxa"/>
            <w:bottom w:w="0" w:type="dxa"/>
            <w:right w:w="0" w:type="dxa"/>
          </w:tblCellMar>
        </w:tblPrEx>
        <w:trPr>
          <w:trHeight w:val="860" w:hRule="atLeast"/>
        </w:trPr>
        <w:tc>
          <w:tcPr>
            <w:tcW w:w="2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9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整体方案</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76</w:t>
            </w:r>
          </w:p>
        </w:tc>
        <w:tc>
          <w:tcPr>
            <w:tcW w:w="10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rPr>
            </w:pPr>
          </w:p>
        </w:tc>
        <w:tc>
          <w:tcPr>
            <w:tcW w:w="1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rPr>
            </w:pP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sz w:val="20"/>
              </w:rPr>
              <w:t>布局图、施工计划、软装规划等</w:t>
            </w:r>
          </w:p>
        </w:tc>
      </w:tr>
      <w:tr>
        <w:tblPrEx>
          <w:tblCellMar>
            <w:top w:w="0" w:type="dxa"/>
            <w:left w:w="0" w:type="dxa"/>
            <w:bottom w:w="0" w:type="dxa"/>
            <w:right w:w="0" w:type="dxa"/>
          </w:tblCellMar>
        </w:tblPrEx>
        <w:trPr>
          <w:trHeight w:val="1818" w:hRule="atLeast"/>
        </w:trPr>
        <w:tc>
          <w:tcPr>
            <w:tcW w:w="253"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998"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产线/班组管理</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113</w:t>
            </w:r>
          </w:p>
        </w:tc>
        <w:tc>
          <w:tcPr>
            <w:tcW w:w="10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rPr>
            </w:pPr>
          </w:p>
        </w:tc>
        <w:tc>
          <w:tcPr>
            <w:tcW w:w="1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rPr>
            </w:pPr>
            <w:r>
              <w:rPr>
                <w:rFonts w:hint="eastAsia" w:ascii="宋体" w:hAnsi="宋体" w:cs="宋体"/>
                <w:color w:val="000000"/>
                <w:sz w:val="20"/>
              </w:rPr>
              <w:t>模拟线、异常管理软件等</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1680" w:hRule="atLeast"/>
        </w:trPr>
        <w:tc>
          <w:tcPr>
            <w:tcW w:w="2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3</w:t>
            </w:r>
          </w:p>
        </w:tc>
        <w:tc>
          <w:tcPr>
            <w:tcW w:w="9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设备管理</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92</w:t>
            </w:r>
          </w:p>
        </w:tc>
        <w:tc>
          <w:tcPr>
            <w:tcW w:w="103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p>
        </w:tc>
        <w:tc>
          <w:tcPr>
            <w:tcW w:w="168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模拟设备、快修软件等</w:t>
            </w:r>
          </w:p>
        </w:tc>
        <w:tc>
          <w:tcPr>
            <w:tcW w:w="16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p>
        </w:tc>
      </w:tr>
      <w:tr>
        <w:tblPrEx>
          <w:tblCellMar>
            <w:top w:w="0" w:type="dxa"/>
            <w:left w:w="0" w:type="dxa"/>
            <w:bottom w:w="0" w:type="dxa"/>
            <w:right w:w="0" w:type="dxa"/>
          </w:tblCellMar>
        </w:tblPrEx>
        <w:trPr>
          <w:trHeight w:val="1680" w:hRule="atLeast"/>
        </w:trPr>
        <w:tc>
          <w:tcPr>
            <w:tcW w:w="2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ascii="宋体" w:hAnsi="宋体" w:cs="宋体"/>
                <w:color w:val="000000"/>
                <w:kern w:val="0"/>
                <w:sz w:val="20"/>
                <w:lang w:bidi="ar"/>
              </w:rPr>
              <w:t>4</w:t>
            </w:r>
          </w:p>
        </w:tc>
        <w:tc>
          <w:tcPr>
            <w:tcW w:w="9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安全管理</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122</w:t>
            </w:r>
          </w:p>
        </w:tc>
        <w:tc>
          <w:tcPr>
            <w:tcW w:w="103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p>
        </w:tc>
        <w:tc>
          <w:tcPr>
            <w:tcW w:w="168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A</w:t>
            </w:r>
            <w:r>
              <w:rPr>
                <w:rFonts w:ascii="宋体" w:hAnsi="宋体" w:cs="宋体"/>
                <w:color w:val="000000"/>
                <w:kern w:val="0"/>
                <w:sz w:val="20"/>
                <w:lang w:bidi="ar"/>
              </w:rPr>
              <w:t>R</w:t>
            </w:r>
            <w:r>
              <w:rPr>
                <w:rFonts w:hint="eastAsia" w:ascii="宋体" w:hAnsi="宋体" w:cs="宋体"/>
                <w:color w:val="000000"/>
                <w:kern w:val="0"/>
                <w:sz w:val="20"/>
                <w:lang w:bidi="ar"/>
              </w:rPr>
              <w:t>模拟穿戴等</w:t>
            </w:r>
          </w:p>
        </w:tc>
        <w:tc>
          <w:tcPr>
            <w:tcW w:w="169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p>
        </w:tc>
      </w:tr>
      <w:tr>
        <w:tblPrEx>
          <w:tblCellMar>
            <w:top w:w="0" w:type="dxa"/>
            <w:left w:w="0" w:type="dxa"/>
            <w:bottom w:w="0" w:type="dxa"/>
            <w:right w:w="0" w:type="dxa"/>
          </w:tblCellMar>
        </w:tblPrEx>
        <w:trPr>
          <w:trHeight w:val="1680" w:hRule="atLeast"/>
        </w:trPr>
        <w:tc>
          <w:tcPr>
            <w:tcW w:w="2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rPr>
                <w:rFonts w:ascii="宋体" w:hAnsi="宋体" w:cs="宋体"/>
                <w:color w:val="000000"/>
                <w:kern w:val="0"/>
                <w:sz w:val="20"/>
                <w:lang w:bidi="ar"/>
              </w:rPr>
              <w:t>5</w:t>
            </w:r>
          </w:p>
        </w:tc>
        <w:tc>
          <w:tcPr>
            <w:tcW w:w="9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sz w:val="20"/>
              </w:rPr>
              <w:t>课程交付与软装实施</w:t>
            </w:r>
          </w:p>
        </w:tc>
        <w:tc>
          <w:tcPr>
            <w:tcW w:w="8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17</w:t>
            </w:r>
          </w:p>
        </w:tc>
        <w:tc>
          <w:tcPr>
            <w:tcW w:w="103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p>
        </w:tc>
        <w:tc>
          <w:tcPr>
            <w:tcW w:w="939"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p>
        </w:tc>
        <w:tc>
          <w:tcPr>
            <w:tcW w:w="939"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rPr>
            </w:pPr>
          </w:p>
        </w:tc>
      </w:tr>
    </w:tbl>
    <w:p>
      <w:pPr>
        <w:spacing w:line="360" w:lineRule="auto"/>
        <w:rPr>
          <w:rFonts w:hint="eastAsia" w:ascii="宋体" w:hAnsi="宋体"/>
          <w:b/>
          <w:bCs/>
          <w:sz w:val="36"/>
          <w:szCs w:val="36"/>
        </w:rPr>
      </w:pPr>
      <w:r>
        <w:rPr>
          <w:rFonts w:hint="eastAsia" w:ascii="宋体" w:hAnsi="宋体" w:cs="宋体"/>
          <w:color w:val="000000"/>
          <w:sz w:val="24"/>
          <w:szCs w:val="24"/>
        </w:rPr>
        <w:t>注：本报价单需加盖投标单位公章和</w:t>
      </w:r>
      <w:r>
        <w:rPr>
          <w:rFonts w:hint="eastAsia"/>
          <w:sz w:val="24"/>
          <w:szCs w:val="24"/>
        </w:rPr>
        <w:t>法人代表印章或授权代理人签字。</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default"/>
          <w:lang w:val="en-US" w:eastAsia="zh-CN"/>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B5C07"/>
    <w:multiLevelType w:val="singleLevel"/>
    <w:tmpl w:val="A79B5C07"/>
    <w:lvl w:ilvl="0" w:tentative="0">
      <w:start w:val="1"/>
      <w:numFmt w:val="decimal"/>
      <w:lvlText w:val="%1."/>
      <w:lvlJc w:val="left"/>
      <w:pPr>
        <w:tabs>
          <w:tab w:val="left" w:pos="312"/>
        </w:tabs>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5F6077"/>
    <w:rsid w:val="10CA64E1"/>
    <w:rsid w:val="110928F7"/>
    <w:rsid w:val="11654D47"/>
    <w:rsid w:val="135C10D5"/>
    <w:rsid w:val="139F3DA1"/>
    <w:rsid w:val="13D576D7"/>
    <w:rsid w:val="15E242EE"/>
    <w:rsid w:val="16541AFE"/>
    <w:rsid w:val="1694444C"/>
    <w:rsid w:val="17F97F08"/>
    <w:rsid w:val="18ED4DB4"/>
    <w:rsid w:val="19B16948"/>
    <w:rsid w:val="1A8A6D05"/>
    <w:rsid w:val="1AFC6E2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7B66F98"/>
    <w:rsid w:val="288D3DC5"/>
    <w:rsid w:val="28E2171B"/>
    <w:rsid w:val="29401D6D"/>
    <w:rsid w:val="2B9A196C"/>
    <w:rsid w:val="2BF40243"/>
    <w:rsid w:val="2C204052"/>
    <w:rsid w:val="2C4E01C4"/>
    <w:rsid w:val="2CF31D5E"/>
    <w:rsid w:val="2E3D1B0F"/>
    <w:rsid w:val="2E4345D8"/>
    <w:rsid w:val="3036622A"/>
    <w:rsid w:val="306C0A5F"/>
    <w:rsid w:val="30CA3841"/>
    <w:rsid w:val="3130279D"/>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AAF0691"/>
    <w:rsid w:val="4B635392"/>
    <w:rsid w:val="4BA21255"/>
    <w:rsid w:val="4D4E0E82"/>
    <w:rsid w:val="4D5A3A9D"/>
    <w:rsid w:val="4DC66F68"/>
    <w:rsid w:val="51A458AF"/>
    <w:rsid w:val="51B5714E"/>
    <w:rsid w:val="527641F5"/>
    <w:rsid w:val="52EE0AE7"/>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6E422F"/>
    <w:rsid w:val="6ED71557"/>
    <w:rsid w:val="6F4860A5"/>
    <w:rsid w:val="706A3FF6"/>
    <w:rsid w:val="707617EA"/>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6A5C08"/>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59</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2021-01-19T06:20:21Z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