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28"/>
          <w:szCs w:val="28"/>
        </w:rPr>
        <w:t>关于复合反射绝热板招标取消的公告</w:t>
      </w:r>
    </w:p>
    <w:bookmarkEnd w:id="0"/>
    <w:p>
      <w:pPr>
        <w:jc w:val="center"/>
        <w:rPr>
          <w:rFonts w:hint="eastAsia"/>
          <w:sz w:val="32"/>
          <w:szCs w:val="32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</w:t>
      </w:r>
      <w:r>
        <w:rPr>
          <w:rFonts w:ascii="宋体" w:hAnsi="宋体" w:eastAsia="宋体"/>
          <w:sz w:val="28"/>
          <w:szCs w:val="28"/>
        </w:rPr>
        <w:t>公司于</w:t>
      </w: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020年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/>
          <w:sz w:val="28"/>
          <w:szCs w:val="28"/>
        </w:rPr>
        <w:t>日挂网的复合反射绝热板的招标（招标号：</w:t>
      </w:r>
      <w:r>
        <w:rPr>
          <w:rFonts w:hint="eastAsia" w:ascii="宋体" w:hAnsi="宋体"/>
          <w:color w:val="000000"/>
          <w:sz w:val="28"/>
          <w:szCs w:val="36"/>
          <w:u w:val="single"/>
          <w:lang w:val="en-US" w:eastAsia="zh-CN"/>
        </w:rPr>
        <w:t>LG</w:t>
      </w:r>
      <w:r>
        <w:rPr>
          <w:rFonts w:hint="eastAsia" w:ascii="宋体" w:hAnsi="宋体"/>
          <w:sz w:val="28"/>
          <w:szCs w:val="36"/>
          <w:u w:val="single"/>
          <w:lang w:val="en-US" w:eastAsia="zh-CN"/>
        </w:rPr>
        <w:t>SC20201106SFHFSJRB</w:t>
      </w:r>
      <w:r>
        <w:rPr>
          <w:rFonts w:hint="eastAsia" w:ascii="宋体" w:hAnsi="宋体" w:eastAsia="宋体"/>
          <w:sz w:val="28"/>
          <w:szCs w:val="28"/>
        </w:rPr>
        <w:t>），现决定取消该项目招标。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tabs>
          <w:tab w:val="left" w:pos="6120"/>
        </w:tabs>
        <w:ind w:left="2100" w:leftChars="1000" w:firstLine="2240" w:firstLineChars="8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5695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                      招标办</w:t>
      </w:r>
    </w:p>
    <w:p>
      <w:pPr>
        <w:tabs>
          <w:tab w:val="left" w:pos="5370"/>
        </w:tabs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tabs>
          <w:tab w:val="left" w:pos="5370"/>
        </w:tabs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2021-01-21T07:39:06Z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