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28"/>
        </w:rPr>
      </w:pPr>
      <w:bookmarkStart w:id="7" w:name="_GoBack"/>
      <w:bookmarkEnd w:id="7"/>
      <w:r>
        <w:rPr>
          <w:rFonts w:hint="eastAsia" w:ascii="黑体" w:eastAsia="黑体"/>
          <w:sz w:val="28"/>
        </w:rPr>
        <w:t>高线A线ABB传动柜国产化改造技术要求</w:t>
      </w:r>
    </w:p>
    <w:p>
      <w:pPr>
        <w:rPr>
          <w:rFonts w:hint="eastAsia" w:eastAsia="仿宋_GB2312"/>
          <w:b/>
          <w:bCs/>
          <w:sz w:val="24"/>
          <w:szCs w:val="24"/>
        </w:rPr>
      </w:pPr>
      <w:r>
        <w:rPr>
          <w:rFonts w:hint="eastAsia" w:eastAsia="仿宋_GB2312"/>
          <w:b/>
          <w:bCs/>
          <w:sz w:val="24"/>
          <w:szCs w:val="24"/>
        </w:rPr>
        <w:t>1、</w:t>
      </w:r>
      <w:r>
        <w:rPr>
          <w:rFonts w:hint="eastAsia" w:eastAsia="仿宋_GB2312"/>
          <w:b/>
          <w:bCs/>
          <w:sz w:val="24"/>
          <w:szCs w:val="24"/>
          <w:lang w:val="en-US" w:eastAsia="zh-CN"/>
        </w:rPr>
        <w:t>在用</w:t>
      </w:r>
      <w:r>
        <w:rPr>
          <w:rFonts w:hint="eastAsia" w:eastAsia="仿宋_GB2312"/>
          <w:b/>
          <w:bCs/>
          <w:sz w:val="24"/>
          <w:szCs w:val="24"/>
        </w:rPr>
        <w:t>系统简介：</w:t>
      </w:r>
    </w:p>
    <w:p>
      <w:pPr>
        <w:pStyle w:val="13"/>
        <w:ind w:firstLine="480" w:firstLineChars="200"/>
        <w:rPr>
          <w:rFonts w:hint="eastAsia" w:eastAsia="仿宋_GB2312"/>
          <w:bCs/>
          <w:sz w:val="24"/>
        </w:rPr>
      </w:pPr>
      <w:r>
        <w:rPr>
          <w:rFonts w:hint="eastAsia" w:eastAsia="仿宋_GB2312"/>
          <w:bCs/>
          <w:sz w:val="24"/>
        </w:rPr>
        <w:t>此次招标A线国产化传动柜为替代高速线材所用传动系统，目前在线主轧机共30架，其中1-20架轧机为独立电机驱动；精轧机组（21-30架）为成组集体传动。电气主传动方式采用交流变频。本次改造区域轧机电机为</w:t>
      </w:r>
      <w:r>
        <w:rPr>
          <w:rFonts w:hint="eastAsia" w:eastAsia="仿宋_GB2312"/>
          <w:bCs/>
          <w:sz w:val="24"/>
          <w:lang w:val="en-US" w:eastAsia="zh-CN"/>
        </w:rPr>
        <w:t>一台</w:t>
      </w:r>
      <w:r>
        <w:rPr>
          <w:rFonts w:hint="eastAsia" w:eastAsia="仿宋_GB2312"/>
          <w:bCs/>
          <w:sz w:val="24"/>
        </w:rPr>
        <w:t>750KW。</w:t>
      </w:r>
    </w:p>
    <w:p>
      <w:pPr>
        <w:pStyle w:val="13"/>
        <w:ind w:firstLine="480" w:firstLineChars="200"/>
        <w:rPr>
          <w:rFonts w:hint="eastAsia" w:eastAsia="仿宋_GB2312"/>
          <w:bCs/>
          <w:sz w:val="24"/>
        </w:rPr>
      </w:pPr>
      <w:r>
        <w:rPr>
          <w:rFonts w:hint="eastAsia" w:eastAsia="仿宋_GB2312"/>
          <w:bCs/>
          <w:sz w:val="24"/>
        </w:rPr>
        <w:t>1-20架轧机主传动系统采用公共直流母线供电的方式，每台电机的控制采用ABB公司的ACS800系列逆变器。</w:t>
      </w:r>
    </w:p>
    <w:p>
      <w:pPr>
        <w:pStyle w:val="13"/>
        <w:ind w:firstLine="480" w:firstLineChars="200"/>
        <w:rPr>
          <w:rFonts w:hint="eastAsia" w:eastAsia="仿宋_GB2312"/>
          <w:bCs/>
          <w:sz w:val="24"/>
        </w:rPr>
      </w:pPr>
      <w:r>
        <w:rPr>
          <w:rFonts w:hint="eastAsia" w:eastAsia="仿宋_GB2312"/>
          <w:bCs/>
          <w:sz w:val="24"/>
        </w:rPr>
        <w:t>整条轧线主传动系统，按照直流母线供电方式分成了三个部分，即：直流母线1-3段。每段母线分别用12脉冲整流单元供电，在每段直流母线上含有回馈单元用于系统制动时对交流侧进行能量回馈。</w:t>
      </w:r>
    </w:p>
    <w:p>
      <w:pPr>
        <w:rPr>
          <w:rFonts w:hint="eastAsia" w:eastAsia="仿宋_GB2312"/>
          <w:b/>
          <w:bCs/>
          <w:sz w:val="24"/>
          <w:szCs w:val="24"/>
        </w:rPr>
      </w:pPr>
      <w:bookmarkStart w:id="0" w:name="_Toc198173327"/>
      <w:bookmarkStart w:id="1" w:name="_Toc198174064"/>
      <w:r>
        <w:rPr>
          <w:rFonts w:hint="eastAsia" w:eastAsia="仿宋_GB2312"/>
          <w:b/>
          <w:bCs/>
          <w:sz w:val="24"/>
          <w:szCs w:val="24"/>
        </w:rPr>
        <w:t>1.1、直流母线供电部分</w:t>
      </w:r>
      <w:bookmarkEnd w:id="0"/>
      <w:bookmarkEnd w:id="1"/>
      <w:r>
        <w:rPr>
          <w:rFonts w:hint="eastAsia" w:eastAsia="仿宋_GB2312"/>
          <w:b/>
          <w:bCs/>
          <w:sz w:val="24"/>
          <w:szCs w:val="24"/>
        </w:rPr>
        <w:t>:</w:t>
      </w:r>
    </w:p>
    <w:p>
      <w:pPr>
        <w:ind w:firstLine="480" w:firstLineChars="200"/>
        <w:rPr>
          <w:rFonts w:hint="eastAsia" w:ascii="Times New Roman" w:hAnsi="Times New Roman" w:eastAsia="仿宋_GB2312" w:cs="Times New Roman"/>
          <w:bCs/>
          <w:kern w:val="2"/>
          <w:sz w:val="24"/>
          <w:szCs w:val="24"/>
        </w:rPr>
      </w:pPr>
      <w:r>
        <w:rPr>
          <w:rFonts w:hint="eastAsia" w:ascii="Times New Roman" w:hAnsi="Times New Roman" w:eastAsia="仿宋_GB2312" w:cs="Times New Roman"/>
          <w:bCs/>
          <w:kern w:val="2"/>
          <w:sz w:val="24"/>
          <w:szCs w:val="24"/>
        </w:rPr>
        <w:t>三段直流母线采用6套整流单元</w:t>
      </w:r>
      <w:r>
        <w:rPr>
          <w:rFonts w:hint="eastAsia" w:ascii="Times New Roman" w:hAnsi="Times New Roman" w:eastAsia="仿宋_GB2312" w:cs="Times New Roman"/>
          <w:bCs/>
          <w:kern w:val="2"/>
          <w:sz w:val="24"/>
          <w:szCs w:val="24"/>
          <w:lang w:eastAsia="zh-CN"/>
        </w:rPr>
        <w:t>，</w:t>
      </w:r>
      <w:r>
        <w:rPr>
          <w:rFonts w:hint="eastAsia" w:ascii="Times New Roman" w:hAnsi="Times New Roman" w:eastAsia="仿宋_GB2312" w:cs="Times New Roman"/>
          <w:bCs/>
          <w:kern w:val="2"/>
          <w:sz w:val="24"/>
          <w:szCs w:val="24"/>
          <w:lang w:val="en-US" w:eastAsia="zh-CN"/>
        </w:rPr>
        <w:t>3台回馈单元</w:t>
      </w:r>
      <w:r>
        <w:rPr>
          <w:rFonts w:hint="eastAsia" w:ascii="Times New Roman" w:hAnsi="Times New Roman" w:eastAsia="仿宋_GB2312" w:cs="Times New Roman"/>
          <w:bCs/>
          <w:kern w:val="2"/>
          <w:sz w:val="24"/>
          <w:szCs w:val="24"/>
        </w:rPr>
        <w:t>，采用12脉冲可控整流方式供电。</w:t>
      </w:r>
    </w:p>
    <w:p>
      <w:pPr>
        <w:rPr>
          <w:rFonts w:hint="eastAsia" w:eastAsia="仿宋_GB2312"/>
          <w:b/>
          <w:bCs/>
          <w:sz w:val="24"/>
          <w:szCs w:val="24"/>
        </w:rPr>
      </w:pPr>
      <w:r>
        <w:rPr>
          <w:rFonts w:hint="eastAsia" w:eastAsia="仿宋_GB2312"/>
          <w:b/>
          <w:bCs/>
          <w:sz w:val="24"/>
          <w:szCs w:val="24"/>
        </w:rPr>
        <w:t>1.2、直流母线供电系统的结构：</w:t>
      </w:r>
    </w:p>
    <w:p>
      <w:pPr>
        <w:spacing w:line="360" w:lineRule="auto"/>
        <w:ind w:firstLine="480" w:firstLineChars="200"/>
        <w:rPr>
          <w:rFonts w:hint="eastAsia" w:eastAsia="仿宋_GB2312"/>
          <w:bCs/>
          <w:sz w:val="24"/>
          <w:szCs w:val="24"/>
        </w:rPr>
      </w:pPr>
      <w:r>
        <w:rPr>
          <w:rFonts w:hint="eastAsia" w:eastAsia="仿宋_GB2312"/>
          <w:bCs/>
          <w:sz w:val="24"/>
          <w:szCs w:val="24"/>
        </w:rPr>
        <w:t>直流母线供电系统，采用12脉冲可控整流方式，选用ABB公司的ACS800系列整流单元全数字控制系统。整流变压器为三绕组变压器，即它有两个副绕组，在相位上相差30度，每个绕组为一台整流单元供电，最后并联，其输出形成12脉冲波的电压及电流波形。</w:t>
      </w:r>
    </w:p>
    <w:p>
      <w:pPr>
        <w:rPr>
          <w:rFonts w:hint="eastAsia" w:eastAsia="仿宋_GB2312"/>
          <w:b/>
          <w:bCs/>
          <w:sz w:val="24"/>
          <w:szCs w:val="24"/>
        </w:rPr>
      </w:pPr>
      <w:bookmarkStart w:id="2" w:name="_Toc198174065"/>
      <w:bookmarkStart w:id="3" w:name="_Toc198173328"/>
      <w:r>
        <w:rPr>
          <w:rFonts w:hint="eastAsia" w:eastAsia="仿宋_GB2312"/>
          <w:b/>
          <w:bCs/>
          <w:sz w:val="24"/>
          <w:szCs w:val="24"/>
        </w:rPr>
        <w:t>1.3、变频传动系统（轧机逆变柜)</w:t>
      </w:r>
      <w:bookmarkEnd w:id="2"/>
      <w:bookmarkEnd w:id="3"/>
      <w:r>
        <w:rPr>
          <w:rFonts w:hint="eastAsia" w:eastAsia="仿宋_GB2312"/>
          <w:b/>
          <w:bCs/>
          <w:sz w:val="24"/>
          <w:szCs w:val="24"/>
        </w:rPr>
        <w:t>：</w:t>
      </w:r>
    </w:p>
    <w:p>
      <w:pPr>
        <w:pStyle w:val="13"/>
        <w:ind w:firstLine="480" w:firstLineChars="200"/>
        <w:rPr>
          <w:rFonts w:hint="eastAsia" w:eastAsia="仿宋_GB2312"/>
          <w:bCs/>
          <w:sz w:val="24"/>
        </w:rPr>
      </w:pPr>
      <w:r>
        <w:rPr>
          <w:rFonts w:hint="eastAsia" w:eastAsia="仿宋_GB2312"/>
          <w:bCs/>
          <w:sz w:val="24"/>
        </w:rPr>
        <w:t>每台逆变器通过隔离开关与直流母线相连，检修时可与母线脱离，便于维修检查。快速熔断器安装在逆变器内，以保护线路。</w:t>
      </w:r>
    </w:p>
    <w:p>
      <w:pPr>
        <w:pStyle w:val="13"/>
        <w:ind w:firstLine="480" w:firstLineChars="200"/>
        <w:rPr>
          <w:rFonts w:hint="default" w:eastAsia="仿宋_GB2312"/>
          <w:bCs/>
          <w:sz w:val="24"/>
          <w:lang w:val="en-US" w:eastAsia="zh-CN"/>
        </w:rPr>
      </w:pPr>
      <w:r>
        <w:rPr>
          <w:rFonts w:hint="eastAsia" w:eastAsia="仿宋_GB2312"/>
          <w:bCs/>
          <w:sz w:val="24"/>
        </w:rPr>
        <w:t>系统采用脉冲编码器作为速度反馈，通过其内部速度及转矩(电流)双闭环控制电机转速。</w:t>
      </w:r>
      <w:r>
        <w:rPr>
          <w:rFonts w:hint="eastAsia" w:eastAsia="仿宋_GB2312"/>
          <w:bCs/>
          <w:sz w:val="24"/>
          <w:lang w:val="en-US" w:eastAsia="zh-CN"/>
        </w:rPr>
        <w:t>原系统配置：</w:t>
      </w:r>
    </w:p>
    <w:tbl>
      <w:tblPr>
        <w:tblStyle w:val="11"/>
        <w:tblW w:w="5114" w:type="pct"/>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autofit"/>
        <w:tblCellMar>
          <w:top w:w="0" w:type="dxa"/>
          <w:left w:w="108" w:type="dxa"/>
          <w:bottom w:w="0" w:type="dxa"/>
          <w:right w:w="108" w:type="dxa"/>
        </w:tblCellMar>
      </w:tblPr>
      <w:tblGrid>
        <w:gridCol w:w="2082"/>
        <w:gridCol w:w="3534"/>
        <w:gridCol w:w="3100"/>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0" w:hRule="atLeast"/>
        </w:trPr>
        <w:tc>
          <w:tcPr>
            <w:tcW w:w="1194"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名称</w:t>
            </w:r>
          </w:p>
        </w:tc>
        <w:tc>
          <w:tcPr>
            <w:tcW w:w="2027"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型号</w:t>
            </w:r>
          </w:p>
        </w:tc>
        <w:tc>
          <w:tcPr>
            <w:tcW w:w="1778"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b w:val="0"/>
                <w:bCs/>
                <w:kern w:val="0"/>
                <w:sz w:val="18"/>
                <w:szCs w:val="18"/>
                <w:lang w:val="en-US" w:eastAsia="zh-CN"/>
              </w:rPr>
            </w:pPr>
            <w:r>
              <w:rPr>
                <w:rFonts w:hint="eastAsia" w:ascii="宋体" w:hAnsi="宋体" w:cs="宋体"/>
                <w:b w:val="0"/>
                <w:bCs/>
                <w:kern w:val="0"/>
                <w:sz w:val="18"/>
                <w:szCs w:val="18"/>
                <w:lang w:val="en-US" w:eastAsia="zh-CN"/>
              </w:rPr>
              <w:t>容量</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170" w:hRule="atLeast"/>
        </w:trPr>
        <w:tc>
          <w:tcPr>
            <w:tcW w:w="1194"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ascii="宋体" w:hAnsi="宋体" w:eastAsia="宋体" w:cs="宋体"/>
                <w:b w:val="0"/>
                <w:bCs/>
                <w:kern w:val="0"/>
                <w:sz w:val="18"/>
                <w:szCs w:val="18"/>
                <w:lang w:val="en-US" w:eastAsia="zh-CN" w:bidi="ar-SA"/>
              </w:rPr>
            </w:pPr>
            <w:r>
              <w:rPr>
                <w:rFonts w:hint="eastAsia" w:ascii="宋体" w:hAnsi="宋体" w:cs="宋体"/>
                <w:b w:val="0"/>
                <w:bCs/>
                <w:kern w:val="0"/>
                <w:sz w:val="18"/>
                <w:szCs w:val="18"/>
              </w:rPr>
              <w:t>整流单元</w:t>
            </w:r>
          </w:p>
        </w:tc>
        <w:tc>
          <w:tcPr>
            <w:tcW w:w="2027"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ascii="宋体" w:hAnsi="宋体" w:eastAsia="宋体" w:cs="宋体"/>
                <w:b w:val="0"/>
                <w:bCs/>
                <w:kern w:val="0"/>
                <w:sz w:val="18"/>
                <w:szCs w:val="18"/>
                <w:lang w:val="en-US" w:eastAsia="zh-CN" w:bidi="ar-SA"/>
              </w:rPr>
            </w:pPr>
            <w:r>
              <w:rPr>
                <w:rFonts w:hint="eastAsia" w:ascii="宋体" w:hAnsi="宋体" w:cs="宋体"/>
                <w:b w:val="0"/>
                <w:bCs/>
                <w:kern w:val="0"/>
                <w:sz w:val="18"/>
                <w:szCs w:val="18"/>
              </w:rPr>
              <w:t>ACN654-3600-600000300907</w:t>
            </w:r>
          </w:p>
        </w:tc>
        <w:tc>
          <w:tcPr>
            <w:tcW w:w="1778"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ascii="宋体" w:hAnsi="宋体" w:eastAsia="宋体" w:cs="宋体"/>
                <w:b w:val="0"/>
                <w:bCs/>
                <w:kern w:val="0"/>
                <w:sz w:val="18"/>
                <w:szCs w:val="18"/>
                <w:lang w:val="en-US" w:eastAsia="zh-CN" w:bidi="ar-SA"/>
              </w:rPr>
            </w:pPr>
            <w:r>
              <w:rPr>
                <w:rFonts w:hint="eastAsia" w:ascii="宋体" w:hAnsi="宋体" w:cs="宋体"/>
                <w:b w:val="0"/>
                <w:bCs/>
                <w:kern w:val="0"/>
                <w:sz w:val="18"/>
                <w:szCs w:val="18"/>
              </w:rPr>
              <w:t>3500A</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0" w:hRule="atLeast"/>
        </w:trPr>
        <w:tc>
          <w:tcPr>
            <w:tcW w:w="1194"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ascii="宋体" w:hAnsi="宋体" w:eastAsia="宋体" w:cs="宋体"/>
                <w:b w:val="0"/>
                <w:bCs/>
                <w:kern w:val="0"/>
                <w:sz w:val="18"/>
                <w:szCs w:val="18"/>
                <w:lang w:val="en-US" w:eastAsia="zh-CN" w:bidi="ar-SA"/>
              </w:rPr>
            </w:pPr>
            <w:r>
              <w:rPr>
                <w:rFonts w:hint="eastAsia" w:ascii="宋体" w:hAnsi="宋体" w:cs="宋体"/>
                <w:b w:val="0"/>
                <w:bCs/>
                <w:kern w:val="0"/>
                <w:sz w:val="18"/>
                <w:szCs w:val="18"/>
              </w:rPr>
              <w:t>整流单元</w:t>
            </w:r>
          </w:p>
        </w:tc>
        <w:tc>
          <w:tcPr>
            <w:tcW w:w="2027"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ascii="宋体" w:hAnsi="宋体" w:eastAsia="宋体" w:cs="宋体"/>
                <w:b w:val="0"/>
                <w:bCs/>
                <w:kern w:val="0"/>
                <w:sz w:val="18"/>
                <w:szCs w:val="18"/>
                <w:lang w:val="en-US" w:eastAsia="zh-CN" w:bidi="ar-SA"/>
              </w:rPr>
            </w:pPr>
            <w:r>
              <w:rPr>
                <w:rFonts w:hint="eastAsia" w:ascii="宋体" w:hAnsi="宋体" w:cs="宋体"/>
                <w:b w:val="0"/>
                <w:bCs/>
                <w:kern w:val="0"/>
                <w:sz w:val="18"/>
                <w:szCs w:val="18"/>
              </w:rPr>
              <w:t>AC800-404-3600-7</w:t>
            </w:r>
          </w:p>
        </w:tc>
        <w:tc>
          <w:tcPr>
            <w:tcW w:w="1778"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ascii="宋体" w:hAnsi="宋体" w:eastAsia="宋体" w:cs="宋体"/>
                <w:b w:val="0"/>
                <w:bCs/>
                <w:kern w:val="0"/>
                <w:sz w:val="18"/>
                <w:szCs w:val="18"/>
                <w:lang w:val="en-US" w:eastAsia="zh-CN" w:bidi="ar-SA"/>
              </w:rPr>
            </w:pPr>
            <w:r>
              <w:rPr>
                <w:rFonts w:hint="eastAsia" w:ascii="宋体" w:hAnsi="宋体" w:cs="宋体"/>
                <w:b w:val="0"/>
                <w:bCs/>
                <w:kern w:val="0"/>
                <w:sz w:val="18"/>
                <w:szCs w:val="18"/>
              </w:rPr>
              <w:t>3500A</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170" w:hRule="atLeast"/>
        </w:trPr>
        <w:tc>
          <w:tcPr>
            <w:tcW w:w="1194"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b w:val="0"/>
                <w:bCs/>
                <w:kern w:val="0"/>
                <w:sz w:val="18"/>
                <w:szCs w:val="18"/>
                <w:lang w:val="en-US" w:eastAsia="zh-CN" w:bidi="ar-SA"/>
              </w:rPr>
            </w:pPr>
            <w:r>
              <w:rPr>
                <w:rFonts w:hint="eastAsia" w:ascii="宋体" w:hAnsi="宋体" w:cs="宋体"/>
                <w:b w:val="0"/>
                <w:bCs/>
                <w:kern w:val="0"/>
                <w:sz w:val="18"/>
                <w:szCs w:val="18"/>
              </w:rPr>
              <w:t>回馈</w:t>
            </w:r>
          </w:p>
        </w:tc>
        <w:tc>
          <w:tcPr>
            <w:tcW w:w="2027"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b w:val="0"/>
                <w:bCs/>
                <w:kern w:val="0"/>
                <w:sz w:val="18"/>
                <w:szCs w:val="18"/>
                <w:lang w:val="en-US" w:eastAsia="zh-CN" w:bidi="ar-SA"/>
              </w:rPr>
            </w:pPr>
            <w:r>
              <w:rPr>
                <w:rFonts w:hint="eastAsia" w:ascii="宋体" w:hAnsi="宋体" w:cs="宋体"/>
                <w:b w:val="0"/>
                <w:bCs/>
                <w:kern w:val="0"/>
                <w:sz w:val="18"/>
                <w:szCs w:val="18"/>
              </w:rPr>
              <w:t>ACN664-3520-800000300900</w:t>
            </w:r>
          </w:p>
        </w:tc>
        <w:tc>
          <w:tcPr>
            <w:tcW w:w="1778"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b w:val="0"/>
                <w:bCs/>
                <w:kern w:val="0"/>
                <w:sz w:val="18"/>
                <w:szCs w:val="18"/>
                <w:lang w:val="en-US" w:eastAsia="zh-CN" w:bidi="ar-SA"/>
              </w:rPr>
            </w:pPr>
            <w:r>
              <w:rPr>
                <w:rFonts w:hint="eastAsia" w:ascii="宋体" w:hAnsi="宋体" w:cs="宋体"/>
                <w:b w:val="0"/>
                <w:bCs/>
                <w:kern w:val="0"/>
                <w:sz w:val="18"/>
                <w:szCs w:val="18"/>
              </w:rPr>
              <w:t>3000A</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482" w:hRule="atLeast"/>
        </w:trPr>
        <w:tc>
          <w:tcPr>
            <w:tcW w:w="1194"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sz w:val="18"/>
                <w:szCs w:val="18"/>
              </w:rPr>
              <w:t>1#-20#轧机逆变柜</w:t>
            </w:r>
          </w:p>
        </w:tc>
        <w:tc>
          <w:tcPr>
            <w:tcW w:w="2027"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default" w:ascii="Arial" w:hAnsi="Arial" w:eastAsia="微软雅黑" w:cs="Arial"/>
                <w:b w:val="0"/>
                <w:bCs/>
                <w:sz w:val="18"/>
                <w:szCs w:val="18"/>
                <w:lang w:val="en-US" w:eastAsia="zh-CN"/>
              </w:rPr>
            </w:pPr>
            <w:r>
              <w:rPr>
                <w:rFonts w:hint="eastAsia" w:ascii="宋体" w:hAnsi="宋体" w:cs="宋体"/>
                <w:b w:val="0"/>
                <w:bCs/>
                <w:sz w:val="18"/>
                <w:szCs w:val="18"/>
              </w:rPr>
              <w:t>A</w:t>
            </w:r>
            <w:r>
              <w:rPr>
                <w:rFonts w:hint="eastAsia" w:ascii="宋体" w:hAnsi="宋体" w:cs="宋体"/>
                <w:b w:val="0"/>
                <w:bCs/>
                <w:kern w:val="0"/>
                <w:sz w:val="18"/>
                <w:szCs w:val="18"/>
              </w:rPr>
              <w:t>CS800－104－0580－7+E205+V991</w:t>
            </w:r>
            <w:r>
              <w:rPr>
                <w:rFonts w:hint="eastAsia" w:ascii="Arial" w:hAnsi="Arial" w:cs="Arial"/>
                <w:b w:val="0"/>
                <w:bCs/>
                <w:sz w:val="18"/>
                <w:szCs w:val="18"/>
                <w:lang w:val="en-US" w:eastAsia="zh-CN"/>
              </w:rPr>
              <w:t>*2</w:t>
            </w:r>
          </w:p>
        </w:tc>
        <w:tc>
          <w:tcPr>
            <w:tcW w:w="1778" w:type="pct"/>
            <w:tcBorders>
              <w:top w:val="single" w:color="auto" w:sz="4" w:space="0"/>
              <w:left w:val="single" w:color="auto" w:sz="4" w:space="0"/>
              <w:bottom w:val="single" w:color="auto" w:sz="4" w:space="0"/>
              <w:right w:val="single" w:color="auto" w:sz="4" w:space="0"/>
            </w:tcBorders>
            <w:noWrap/>
            <w:vAlign w:val="center"/>
          </w:tcPr>
          <w:p>
            <w:pPr>
              <w:widowControl/>
              <w:adjustRightInd/>
              <w:spacing w:line="240" w:lineRule="auto"/>
              <w:jc w:val="center"/>
              <w:textAlignment w:val="auto"/>
              <w:rPr>
                <w:rFonts w:hint="eastAsia" w:ascii="宋体" w:hAnsi="宋体" w:eastAsia="宋体" w:cs="宋体"/>
                <w:b w:val="0"/>
                <w:bCs/>
                <w:kern w:val="2"/>
                <w:sz w:val="18"/>
                <w:szCs w:val="18"/>
                <w:lang w:val="en-US" w:eastAsia="zh-CN" w:bidi="ar-SA"/>
              </w:rPr>
            </w:pPr>
          </w:p>
        </w:tc>
      </w:tr>
    </w:tbl>
    <w:p>
      <w:pPr>
        <w:pStyle w:val="13"/>
        <w:ind w:firstLine="480" w:firstLineChars="200"/>
        <w:rPr>
          <w:rFonts w:hint="eastAsia" w:eastAsia="仿宋_GB2312"/>
          <w:bCs/>
          <w:sz w:val="24"/>
        </w:rPr>
      </w:pPr>
    </w:p>
    <w:p>
      <w:pPr>
        <w:rPr>
          <w:rFonts w:hint="eastAsia" w:eastAsia="仿宋_GB2312"/>
          <w:b/>
          <w:bCs/>
          <w:sz w:val="24"/>
          <w:szCs w:val="24"/>
        </w:rPr>
      </w:pPr>
      <w:r>
        <w:rPr>
          <w:rFonts w:hint="eastAsia" w:eastAsia="仿宋_GB2312"/>
          <w:b/>
          <w:bCs/>
          <w:sz w:val="24"/>
          <w:szCs w:val="24"/>
        </w:rPr>
        <w:t>2、技术要求：</w:t>
      </w:r>
    </w:p>
    <w:p>
      <w:pPr>
        <w:spacing w:line="360" w:lineRule="auto"/>
        <w:rPr>
          <w:rFonts w:hint="eastAsia" w:eastAsia="仿宋_GB2312"/>
          <w:bCs/>
          <w:sz w:val="24"/>
          <w:szCs w:val="24"/>
        </w:rPr>
      </w:pPr>
      <w:r>
        <w:rPr>
          <w:rFonts w:hint="eastAsia" w:eastAsia="仿宋_GB2312"/>
          <w:bCs/>
          <w:sz w:val="24"/>
          <w:szCs w:val="24"/>
        </w:rPr>
        <w:t>2.1、新增一台逆变柜</w:t>
      </w:r>
      <w:r>
        <w:rPr>
          <w:rFonts w:hint="eastAsia" w:eastAsia="仿宋_GB2312"/>
          <w:bCs/>
          <w:sz w:val="24"/>
          <w:szCs w:val="24"/>
          <w:lang w:eastAsia="zh-CN"/>
        </w:rPr>
        <w:t>（</w:t>
      </w:r>
      <w:r>
        <w:rPr>
          <w:rFonts w:hint="eastAsia" w:eastAsia="仿宋_GB2312"/>
          <w:bCs/>
          <w:sz w:val="24"/>
          <w:szCs w:val="24"/>
          <w:lang w:val="en-US" w:eastAsia="zh-CN"/>
        </w:rPr>
        <w:t>含电机风机控制以及编码器信号切换设备）</w:t>
      </w:r>
      <w:r>
        <w:rPr>
          <w:rFonts w:hint="eastAsia" w:eastAsia="仿宋_GB2312"/>
          <w:bCs/>
          <w:sz w:val="24"/>
          <w:szCs w:val="24"/>
        </w:rPr>
        <w:t>和一台切换柜（切换柜需有一个直流隔离开关和两个交流隔离开关），切换柜可离线对原ABB传动柜和新增国产传动柜进行切换，切换后即可直接由主PLC控制启停。</w:t>
      </w:r>
    </w:p>
    <w:p>
      <w:pPr>
        <w:spacing w:line="360" w:lineRule="auto"/>
        <w:rPr>
          <w:rFonts w:hint="eastAsia" w:eastAsia="仿宋_GB2312"/>
          <w:bCs/>
          <w:sz w:val="24"/>
          <w:szCs w:val="24"/>
        </w:rPr>
      </w:pPr>
      <w:r>
        <w:rPr>
          <w:rFonts w:hint="eastAsia" w:eastAsia="仿宋_GB2312"/>
          <w:bCs/>
          <w:sz w:val="24"/>
          <w:szCs w:val="24"/>
        </w:rPr>
        <w:t>2.2、</w:t>
      </w:r>
      <w:r>
        <w:rPr>
          <w:rFonts w:hint="eastAsia" w:eastAsia="仿宋_GB2312"/>
          <w:bCs/>
          <w:sz w:val="24"/>
          <w:szCs w:val="24"/>
          <w:lang w:val="en-US" w:eastAsia="zh-CN"/>
        </w:rPr>
        <w:t>投</w:t>
      </w:r>
      <w:r>
        <w:rPr>
          <w:rFonts w:hint="eastAsia" w:eastAsia="仿宋_GB2312"/>
          <w:bCs/>
          <w:sz w:val="24"/>
          <w:szCs w:val="24"/>
        </w:rPr>
        <w:t>标厂家</w:t>
      </w:r>
      <w:r>
        <w:rPr>
          <w:rFonts w:hint="eastAsia" w:eastAsia="仿宋_GB2312"/>
          <w:bCs/>
          <w:sz w:val="24"/>
          <w:szCs w:val="24"/>
          <w:lang w:val="en-US" w:eastAsia="zh-CN"/>
        </w:rPr>
        <w:t>供应</w:t>
      </w:r>
      <w:r>
        <w:rPr>
          <w:rFonts w:hint="eastAsia" w:eastAsia="仿宋_GB2312"/>
          <w:bCs/>
          <w:sz w:val="24"/>
          <w:szCs w:val="24"/>
        </w:rPr>
        <w:t>的变频器</w:t>
      </w:r>
      <w:r>
        <w:rPr>
          <w:rFonts w:hint="eastAsia" w:eastAsia="仿宋_GB2312"/>
          <w:bCs/>
          <w:sz w:val="24"/>
          <w:szCs w:val="24"/>
          <w:lang w:eastAsia="zh-CN"/>
        </w:rPr>
        <w:t>，</w:t>
      </w:r>
      <w:r>
        <w:rPr>
          <w:rFonts w:hint="eastAsia" w:eastAsia="仿宋_GB2312"/>
          <w:bCs/>
          <w:sz w:val="24"/>
          <w:szCs w:val="24"/>
        </w:rPr>
        <w:t>在国内</w:t>
      </w:r>
      <w:r>
        <w:rPr>
          <w:rFonts w:hint="eastAsia" w:eastAsia="仿宋_GB2312"/>
          <w:bCs/>
          <w:sz w:val="24"/>
          <w:szCs w:val="24"/>
          <w:lang w:val="en-US" w:eastAsia="zh-CN"/>
        </w:rPr>
        <w:t>外</w:t>
      </w:r>
      <w:r>
        <w:rPr>
          <w:rFonts w:hint="eastAsia" w:eastAsia="仿宋_GB2312"/>
          <w:bCs/>
          <w:sz w:val="24"/>
          <w:szCs w:val="24"/>
        </w:rPr>
        <w:t>需有长期有效的业绩验证，同类工艺设备线材主轧应用超过2年，</w:t>
      </w:r>
      <w:r>
        <w:rPr>
          <w:rFonts w:hint="eastAsia" w:eastAsia="仿宋_GB2312"/>
          <w:bCs/>
          <w:sz w:val="24"/>
          <w:szCs w:val="24"/>
          <w:lang w:val="en-US" w:eastAsia="zh-CN"/>
        </w:rPr>
        <w:t>高速线材</w:t>
      </w:r>
      <w:r>
        <w:rPr>
          <w:rFonts w:hint="eastAsia" w:eastAsia="仿宋_GB2312"/>
          <w:bCs/>
          <w:sz w:val="24"/>
          <w:szCs w:val="24"/>
        </w:rPr>
        <w:t>业绩达到1条以上的验证。</w:t>
      </w:r>
    </w:p>
    <w:p>
      <w:pPr>
        <w:spacing w:line="360" w:lineRule="auto"/>
        <w:rPr>
          <w:rFonts w:eastAsia="仿宋_GB2312"/>
          <w:bCs/>
          <w:sz w:val="24"/>
          <w:szCs w:val="24"/>
        </w:rPr>
      </w:pPr>
      <w:r>
        <w:rPr>
          <w:rFonts w:hint="eastAsia" w:eastAsia="仿宋_GB2312"/>
          <w:bCs/>
          <w:sz w:val="24"/>
          <w:szCs w:val="24"/>
        </w:rPr>
        <w:t>2.3、单个逆变器的容量和过载能力不得低于下表的数据：。</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53"/>
        <w:gridCol w:w="1220"/>
        <w:gridCol w:w="1214"/>
        <w:gridCol w:w="1202"/>
        <w:gridCol w:w="1214"/>
        <w:gridCol w:w="1203"/>
        <w:gridCol w:w="12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800" w:type="dxa"/>
            <w:gridSpan w:val="3"/>
            <w:shd w:val="clear" w:color="auto" w:fill="auto"/>
          </w:tcPr>
          <w:p>
            <w:pPr>
              <w:spacing w:line="360" w:lineRule="auto"/>
              <w:ind w:firstLine="1440" w:firstLineChars="600"/>
              <w:rPr>
                <w:rFonts w:hint="eastAsia" w:eastAsia="仿宋_GB2312"/>
                <w:bCs/>
                <w:sz w:val="24"/>
                <w:szCs w:val="24"/>
              </w:rPr>
            </w:pPr>
            <w:r>
              <w:rPr>
                <w:rFonts w:hint="eastAsia" w:eastAsia="仿宋_GB2312"/>
                <w:bCs/>
                <w:sz w:val="24"/>
                <w:szCs w:val="24"/>
              </w:rPr>
              <w:t>额定值</w:t>
            </w:r>
          </w:p>
        </w:tc>
        <w:tc>
          <w:tcPr>
            <w:tcW w:w="2510" w:type="dxa"/>
            <w:gridSpan w:val="2"/>
            <w:shd w:val="clear" w:color="auto" w:fill="auto"/>
          </w:tcPr>
          <w:p>
            <w:pPr>
              <w:spacing w:line="360" w:lineRule="auto"/>
              <w:ind w:firstLine="480" w:firstLineChars="200"/>
              <w:rPr>
                <w:rFonts w:hint="eastAsia" w:eastAsia="仿宋_GB2312"/>
                <w:bCs/>
                <w:sz w:val="24"/>
                <w:szCs w:val="24"/>
              </w:rPr>
            </w:pPr>
            <w:r>
              <w:rPr>
                <w:rFonts w:hint="eastAsia" w:eastAsia="仿宋_GB2312"/>
                <w:bCs/>
                <w:sz w:val="24"/>
                <w:szCs w:val="24"/>
              </w:rPr>
              <w:t>轻过载应用</w:t>
            </w:r>
          </w:p>
        </w:tc>
        <w:tc>
          <w:tcPr>
            <w:tcW w:w="2512" w:type="dxa"/>
            <w:gridSpan w:val="2"/>
            <w:shd w:val="clear" w:color="auto" w:fill="auto"/>
          </w:tcPr>
          <w:p>
            <w:pPr>
              <w:spacing w:line="360" w:lineRule="auto"/>
              <w:ind w:firstLine="480" w:firstLineChars="200"/>
              <w:rPr>
                <w:rFonts w:hint="eastAsia" w:eastAsia="仿宋_GB2312"/>
                <w:bCs/>
                <w:sz w:val="24"/>
                <w:szCs w:val="24"/>
              </w:rPr>
            </w:pPr>
            <w:r>
              <w:rPr>
                <w:rFonts w:hint="eastAsia" w:eastAsia="仿宋_GB2312"/>
                <w:bCs/>
                <w:sz w:val="24"/>
                <w:szCs w:val="24"/>
              </w:rPr>
              <w:t>重过载应用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90" w:type="dxa"/>
            <w:shd w:val="clear" w:color="auto" w:fill="auto"/>
          </w:tcPr>
          <w:p>
            <w:pPr>
              <w:spacing w:line="360" w:lineRule="auto"/>
              <w:jc w:val="center"/>
              <w:rPr>
                <w:rFonts w:eastAsia="仿宋_GB2312"/>
                <w:bCs/>
                <w:sz w:val="24"/>
                <w:szCs w:val="24"/>
              </w:rPr>
            </w:pPr>
            <w:r>
              <w:rPr>
                <w:rFonts w:hint="eastAsia" w:eastAsia="仿宋_GB2312"/>
                <w:bCs/>
                <w:sz w:val="24"/>
                <w:szCs w:val="24"/>
              </w:rPr>
              <w:t>I</w:t>
            </w:r>
            <w:r>
              <w:rPr>
                <w:rFonts w:eastAsia="仿宋_GB2312"/>
                <w:bCs/>
                <w:sz w:val="24"/>
                <w:szCs w:val="24"/>
              </w:rPr>
              <w:t>n</w:t>
            </w:r>
          </w:p>
          <w:p>
            <w:pPr>
              <w:spacing w:line="360" w:lineRule="auto"/>
              <w:jc w:val="center"/>
              <w:rPr>
                <w:rFonts w:hint="eastAsia" w:eastAsia="仿宋_GB2312"/>
                <w:bCs/>
                <w:sz w:val="24"/>
                <w:szCs w:val="24"/>
              </w:rPr>
            </w:pPr>
            <w:r>
              <w:rPr>
                <w:rFonts w:eastAsia="仿宋_GB2312"/>
                <w:bCs/>
                <w:sz w:val="24"/>
                <w:szCs w:val="24"/>
              </w:rPr>
              <w:t>AC(A)</w:t>
            </w:r>
          </w:p>
        </w:tc>
        <w:tc>
          <w:tcPr>
            <w:tcW w:w="1255" w:type="dxa"/>
            <w:shd w:val="clear" w:color="auto" w:fill="auto"/>
          </w:tcPr>
          <w:p>
            <w:pPr>
              <w:spacing w:line="360" w:lineRule="auto"/>
              <w:jc w:val="center"/>
              <w:rPr>
                <w:rFonts w:hint="eastAsia" w:eastAsia="仿宋_GB2312"/>
                <w:bCs/>
                <w:sz w:val="24"/>
                <w:szCs w:val="24"/>
              </w:rPr>
            </w:pPr>
            <w:r>
              <w:rPr>
                <w:rFonts w:hint="eastAsia" w:eastAsia="仿宋_GB2312"/>
                <w:bCs/>
                <w:sz w:val="24"/>
                <w:szCs w:val="24"/>
              </w:rPr>
              <w:t>I</w:t>
            </w:r>
            <w:r>
              <w:rPr>
                <w:rFonts w:eastAsia="仿宋_GB2312"/>
                <w:bCs/>
                <w:sz w:val="24"/>
                <w:szCs w:val="24"/>
              </w:rPr>
              <w:t>max AC(A)</w:t>
            </w:r>
          </w:p>
        </w:tc>
        <w:tc>
          <w:tcPr>
            <w:tcW w:w="1255" w:type="dxa"/>
            <w:shd w:val="clear" w:color="auto" w:fill="auto"/>
          </w:tcPr>
          <w:p>
            <w:pPr>
              <w:spacing w:line="360" w:lineRule="auto"/>
              <w:jc w:val="center"/>
              <w:rPr>
                <w:rFonts w:eastAsia="仿宋_GB2312"/>
                <w:bCs/>
                <w:sz w:val="24"/>
                <w:szCs w:val="24"/>
              </w:rPr>
            </w:pPr>
            <w:r>
              <w:rPr>
                <w:rFonts w:eastAsia="仿宋_GB2312"/>
                <w:bCs/>
                <w:sz w:val="24"/>
                <w:szCs w:val="24"/>
              </w:rPr>
              <w:t>Pn</w:t>
            </w:r>
          </w:p>
          <w:p>
            <w:pPr>
              <w:spacing w:line="360" w:lineRule="auto"/>
              <w:jc w:val="center"/>
              <w:rPr>
                <w:rFonts w:hint="eastAsia" w:eastAsia="仿宋_GB2312"/>
                <w:bCs/>
                <w:sz w:val="24"/>
                <w:szCs w:val="24"/>
              </w:rPr>
            </w:pPr>
            <w:r>
              <w:rPr>
                <w:rFonts w:eastAsia="仿宋_GB2312"/>
                <w:bCs/>
                <w:sz w:val="24"/>
                <w:szCs w:val="24"/>
              </w:rPr>
              <w:t>(KW)</w:t>
            </w:r>
          </w:p>
        </w:tc>
        <w:tc>
          <w:tcPr>
            <w:tcW w:w="1255" w:type="dxa"/>
            <w:shd w:val="clear" w:color="auto" w:fill="auto"/>
          </w:tcPr>
          <w:p>
            <w:pPr>
              <w:spacing w:line="360" w:lineRule="auto"/>
              <w:jc w:val="center"/>
              <w:rPr>
                <w:rFonts w:eastAsia="仿宋_GB2312"/>
                <w:bCs/>
                <w:sz w:val="24"/>
                <w:szCs w:val="24"/>
              </w:rPr>
            </w:pPr>
            <w:r>
              <w:rPr>
                <w:rFonts w:hint="eastAsia" w:eastAsia="仿宋_GB2312"/>
                <w:bCs/>
                <w:sz w:val="24"/>
                <w:szCs w:val="24"/>
              </w:rPr>
              <w:t>I</w:t>
            </w:r>
            <w:r>
              <w:rPr>
                <w:rFonts w:eastAsia="仿宋_GB2312"/>
                <w:bCs/>
                <w:sz w:val="24"/>
                <w:szCs w:val="24"/>
              </w:rPr>
              <w:t>Ld</w:t>
            </w:r>
          </w:p>
          <w:p>
            <w:pPr>
              <w:spacing w:line="360" w:lineRule="auto"/>
              <w:jc w:val="center"/>
              <w:rPr>
                <w:rFonts w:hint="eastAsia" w:eastAsia="仿宋_GB2312"/>
                <w:bCs/>
                <w:sz w:val="24"/>
                <w:szCs w:val="24"/>
              </w:rPr>
            </w:pPr>
            <w:r>
              <w:rPr>
                <w:rFonts w:eastAsia="仿宋_GB2312"/>
                <w:bCs/>
                <w:sz w:val="24"/>
                <w:szCs w:val="24"/>
              </w:rPr>
              <w:t>(A)</w:t>
            </w:r>
          </w:p>
        </w:tc>
        <w:tc>
          <w:tcPr>
            <w:tcW w:w="1255" w:type="dxa"/>
            <w:shd w:val="clear" w:color="auto" w:fill="auto"/>
          </w:tcPr>
          <w:p>
            <w:pPr>
              <w:spacing w:line="360" w:lineRule="auto"/>
              <w:jc w:val="center"/>
              <w:rPr>
                <w:rFonts w:eastAsia="仿宋_GB2312"/>
                <w:bCs/>
                <w:sz w:val="24"/>
                <w:szCs w:val="24"/>
              </w:rPr>
            </w:pPr>
            <w:r>
              <w:rPr>
                <w:rFonts w:eastAsia="仿宋_GB2312"/>
                <w:bCs/>
                <w:sz w:val="24"/>
                <w:szCs w:val="24"/>
              </w:rPr>
              <w:t>PLd</w:t>
            </w:r>
          </w:p>
          <w:p>
            <w:pPr>
              <w:spacing w:line="360" w:lineRule="auto"/>
              <w:jc w:val="center"/>
              <w:rPr>
                <w:rFonts w:hint="eastAsia" w:eastAsia="仿宋_GB2312"/>
                <w:bCs/>
                <w:sz w:val="24"/>
                <w:szCs w:val="24"/>
              </w:rPr>
            </w:pPr>
            <w:r>
              <w:rPr>
                <w:rFonts w:eastAsia="仿宋_GB2312"/>
                <w:bCs/>
                <w:sz w:val="24"/>
                <w:szCs w:val="24"/>
              </w:rPr>
              <w:t>(KW)</w:t>
            </w:r>
          </w:p>
        </w:tc>
        <w:tc>
          <w:tcPr>
            <w:tcW w:w="1256" w:type="dxa"/>
            <w:shd w:val="clear" w:color="auto" w:fill="auto"/>
          </w:tcPr>
          <w:p>
            <w:pPr>
              <w:spacing w:line="360" w:lineRule="auto"/>
              <w:jc w:val="center"/>
              <w:rPr>
                <w:rFonts w:eastAsia="仿宋_GB2312"/>
                <w:bCs/>
                <w:sz w:val="24"/>
                <w:szCs w:val="24"/>
              </w:rPr>
            </w:pPr>
            <w:r>
              <w:rPr>
                <w:rFonts w:eastAsia="仿宋_GB2312"/>
                <w:bCs/>
                <w:sz w:val="24"/>
                <w:szCs w:val="24"/>
              </w:rPr>
              <w:t>IHd</w:t>
            </w:r>
          </w:p>
          <w:p>
            <w:pPr>
              <w:spacing w:line="360" w:lineRule="auto"/>
              <w:jc w:val="center"/>
              <w:rPr>
                <w:rFonts w:hint="eastAsia" w:eastAsia="仿宋_GB2312"/>
                <w:bCs/>
                <w:sz w:val="24"/>
                <w:szCs w:val="24"/>
              </w:rPr>
            </w:pPr>
            <w:r>
              <w:rPr>
                <w:rFonts w:eastAsia="仿宋_GB2312"/>
                <w:bCs/>
                <w:sz w:val="24"/>
                <w:szCs w:val="24"/>
              </w:rPr>
              <w:t>(A)</w:t>
            </w:r>
          </w:p>
        </w:tc>
        <w:tc>
          <w:tcPr>
            <w:tcW w:w="1256" w:type="dxa"/>
            <w:shd w:val="clear" w:color="auto" w:fill="auto"/>
          </w:tcPr>
          <w:p>
            <w:pPr>
              <w:spacing w:line="360" w:lineRule="auto"/>
              <w:jc w:val="center"/>
              <w:rPr>
                <w:rFonts w:eastAsia="仿宋_GB2312"/>
                <w:bCs/>
                <w:sz w:val="24"/>
                <w:szCs w:val="24"/>
              </w:rPr>
            </w:pPr>
            <w:r>
              <w:rPr>
                <w:rFonts w:eastAsia="仿宋_GB2312"/>
                <w:bCs/>
                <w:sz w:val="24"/>
                <w:szCs w:val="24"/>
              </w:rPr>
              <w:t>PHd</w:t>
            </w:r>
          </w:p>
          <w:p>
            <w:pPr>
              <w:spacing w:line="360" w:lineRule="auto"/>
              <w:jc w:val="center"/>
              <w:rPr>
                <w:rFonts w:hint="eastAsia" w:eastAsia="仿宋_GB2312"/>
                <w:bCs/>
                <w:sz w:val="24"/>
                <w:szCs w:val="24"/>
              </w:rPr>
            </w:pPr>
            <w:r>
              <w:rPr>
                <w:rFonts w:eastAsia="仿宋_GB2312"/>
                <w:bCs/>
                <w:sz w:val="24"/>
                <w:szCs w:val="24"/>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90" w:type="dxa"/>
            <w:shd w:val="clear" w:color="auto" w:fill="auto"/>
          </w:tcPr>
          <w:p>
            <w:pPr>
              <w:spacing w:line="360" w:lineRule="auto"/>
              <w:jc w:val="center"/>
              <w:rPr>
                <w:rFonts w:hint="eastAsia" w:eastAsia="仿宋_GB2312"/>
                <w:bCs/>
                <w:sz w:val="24"/>
                <w:szCs w:val="24"/>
              </w:rPr>
            </w:pPr>
            <w:r>
              <w:rPr>
                <w:rFonts w:hint="eastAsia" w:eastAsia="仿宋_GB2312"/>
                <w:bCs/>
                <w:sz w:val="24"/>
                <w:szCs w:val="24"/>
              </w:rPr>
              <w:t>6</w:t>
            </w:r>
            <w:r>
              <w:rPr>
                <w:rFonts w:eastAsia="仿宋_GB2312"/>
                <w:bCs/>
                <w:sz w:val="24"/>
                <w:szCs w:val="24"/>
              </w:rPr>
              <w:t>00</w:t>
            </w:r>
          </w:p>
        </w:tc>
        <w:tc>
          <w:tcPr>
            <w:tcW w:w="1255" w:type="dxa"/>
            <w:shd w:val="clear" w:color="auto" w:fill="auto"/>
          </w:tcPr>
          <w:p>
            <w:pPr>
              <w:spacing w:line="360" w:lineRule="auto"/>
              <w:jc w:val="center"/>
              <w:rPr>
                <w:rFonts w:hint="eastAsia" w:eastAsia="仿宋_GB2312"/>
                <w:bCs/>
                <w:sz w:val="24"/>
                <w:szCs w:val="24"/>
              </w:rPr>
            </w:pPr>
            <w:r>
              <w:rPr>
                <w:rFonts w:hint="eastAsia" w:eastAsia="仿宋_GB2312"/>
                <w:bCs/>
                <w:sz w:val="24"/>
                <w:szCs w:val="24"/>
              </w:rPr>
              <w:t>7</w:t>
            </w:r>
            <w:r>
              <w:rPr>
                <w:rFonts w:eastAsia="仿宋_GB2312"/>
                <w:bCs/>
                <w:sz w:val="24"/>
                <w:szCs w:val="24"/>
              </w:rPr>
              <w:t>20</w:t>
            </w:r>
          </w:p>
        </w:tc>
        <w:tc>
          <w:tcPr>
            <w:tcW w:w="1255" w:type="dxa"/>
            <w:shd w:val="clear" w:color="auto" w:fill="auto"/>
          </w:tcPr>
          <w:p>
            <w:pPr>
              <w:spacing w:line="360" w:lineRule="auto"/>
              <w:jc w:val="center"/>
              <w:rPr>
                <w:rFonts w:hint="eastAsia" w:eastAsia="仿宋_GB2312"/>
                <w:bCs/>
                <w:sz w:val="24"/>
                <w:szCs w:val="24"/>
              </w:rPr>
            </w:pPr>
            <w:r>
              <w:rPr>
                <w:rFonts w:hint="eastAsia" w:eastAsia="仿宋_GB2312"/>
                <w:bCs/>
                <w:sz w:val="24"/>
                <w:szCs w:val="24"/>
              </w:rPr>
              <w:t>5</w:t>
            </w:r>
            <w:r>
              <w:rPr>
                <w:rFonts w:eastAsia="仿宋_GB2312"/>
                <w:bCs/>
                <w:sz w:val="24"/>
                <w:szCs w:val="24"/>
              </w:rPr>
              <w:t>60</w:t>
            </w:r>
          </w:p>
        </w:tc>
        <w:tc>
          <w:tcPr>
            <w:tcW w:w="1255" w:type="dxa"/>
            <w:shd w:val="clear" w:color="auto" w:fill="auto"/>
          </w:tcPr>
          <w:p>
            <w:pPr>
              <w:spacing w:line="360" w:lineRule="auto"/>
              <w:jc w:val="center"/>
              <w:rPr>
                <w:rFonts w:hint="eastAsia" w:eastAsia="仿宋_GB2312"/>
                <w:bCs/>
                <w:sz w:val="24"/>
                <w:szCs w:val="24"/>
              </w:rPr>
            </w:pPr>
            <w:r>
              <w:rPr>
                <w:rFonts w:hint="eastAsia" w:eastAsia="仿宋_GB2312"/>
                <w:bCs/>
                <w:sz w:val="24"/>
                <w:szCs w:val="24"/>
              </w:rPr>
              <w:t>5</w:t>
            </w:r>
            <w:r>
              <w:rPr>
                <w:rFonts w:eastAsia="仿宋_GB2312"/>
                <w:bCs/>
                <w:sz w:val="24"/>
                <w:szCs w:val="24"/>
              </w:rPr>
              <w:t>76</w:t>
            </w:r>
          </w:p>
        </w:tc>
        <w:tc>
          <w:tcPr>
            <w:tcW w:w="1255" w:type="dxa"/>
            <w:shd w:val="clear" w:color="auto" w:fill="auto"/>
          </w:tcPr>
          <w:p>
            <w:pPr>
              <w:spacing w:line="360" w:lineRule="auto"/>
              <w:jc w:val="center"/>
              <w:rPr>
                <w:rFonts w:hint="eastAsia" w:eastAsia="仿宋_GB2312"/>
                <w:bCs/>
                <w:sz w:val="24"/>
                <w:szCs w:val="24"/>
              </w:rPr>
            </w:pPr>
            <w:r>
              <w:rPr>
                <w:rFonts w:hint="eastAsia" w:eastAsia="仿宋_GB2312"/>
                <w:bCs/>
                <w:sz w:val="24"/>
                <w:szCs w:val="24"/>
              </w:rPr>
              <w:t>5</w:t>
            </w:r>
            <w:r>
              <w:rPr>
                <w:rFonts w:eastAsia="仿宋_GB2312"/>
                <w:bCs/>
                <w:sz w:val="24"/>
                <w:szCs w:val="24"/>
              </w:rPr>
              <w:t>60</w:t>
            </w:r>
          </w:p>
        </w:tc>
        <w:tc>
          <w:tcPr>
            <w:tcW w:w="1256" w:type="dxa"/>
            <w:shd w:val="clear" w:color="auto" w:fill="auto"/>
          </w:tcPr>
          <w:p>
            <w:pPr>
              <w:spacing w:line="360" w:lineRule="auto"/>
              <w:jc w:val="center"/>
              <w:rPr>
                <w:rFonts w:hint="eastAsia" w:eastAsia="仿宋_GB2312"/>
                <w:bCs/>
                <w:sz w:val="24"/>
                <w:szCs w:val="24"/>
              </w:rPr>
            </w:pPr>
            <w:r>
              <w:rPr>
                <w:rFonts w:hint="eastAsia" w:eastAsia="仿宋_GB2312"/>
                <w:bCs/>
                <w:sz w:val="24"/>
                <w:szCs w:val="24"/>
              </w:rPr>
              <w:t>4</w:t>
            </w:r>
            <w:r>
              <w:rPr>
                <w:rFonts w:eastAsia="仿宋_GB2312"/>
                <w:bCs/>
                <w:sz w:val="24"/>
                <w:szCs w:val="24"/>
              </w:rPr>
              <w:t>50</w:t>
            </w:r>
          </w:p>
        </w:tc>
        <w:tc>
          <w:tcPr>
            <w:tcW w:w="1256" w:type="dxa"/>
            <w:shd w:val="clear" w:color="auto" w:fill="auto"/>
          </w:tcPr>
          <w:p>
            <w:pPr>
              <w:spacing w:line="360" w:lineRule="auto"/>
              <w:jc w:val="center"/>
              <w:rPr>
                <w:rFonts w:hint="eastAsia" w:eastAsia="仿宋_GB2312"/>
                <w:bCs/>
                <w:sz w:val="24"/>
                <w:szCs w:val="24"/>
              </w:rPr>
            </w:pPr>
            <w:r>
              <w:rPr>
                <w:rFonts w:hint="eastAsia" w:eastAsia="仿宋_GB2312"/>
                <w:bCs/>
                <w:sz w:val="24"/>
                <w:szCs w:val="24"/>
              </w:rPr>
              <w:t>4</w:t>
            </w:r>
            <w:r>
              <w:rPr>
                <w:rFonts w:eastAsia="仿宋_GB2312"/>
                <w:bCs/>
                <w:sz w:val="24"/>
                <w:szCs w:val="24"/>
              </w:rPr>
              <w:t>00</w:t>
            </w:r>
          </w:p>
        </w:tc>
      </w:tr>
    </w:tbl>
    <w:p>
      <w:pPr>
        <w:spacing w:line="360" w:lineRule="auto"/>
        <w:rPr>
          <w:rFonts w:hint="eastAsia" w:eastAsia="仿宋_GB2312"/>
          <w:bCs/>
          <w:sz w:val="24"/>
          <w:szCs w:val="24"/>
        </w:rPr>
      </w:pPr>
      <w:r>
        <w:rPr>
          <w:rFonts w:hint="eastAsia" w:eastAsia="仿宋_GB2312"/>
          <w:bCs/>
          <w:sz w:val="24"/>
          <w:szCs w:val="24"/>
        </w:rPr>
        <w:t>2.4、逆变器必须具有闭环矢量控制或直接转矩控制功能，改造后系统性能不低于原系统。静态速度精度≤0.02%；动态速度控制精度≤0.5%S，静态速度波动≤0.05%（不带机械设备），动态转矩的阶跃响应时间闭环时达到≤5ms。</w:t>
      </w:r>
    </w:p>
    <w:p>
      <w:pPr>
        <w:spacing w:line="360" w:lineRule="auto"/>
        <w:rPr>
          <w:rFonts w:eastAsia="仿宋_GB2312"/>
          <w:bCs/>
          <w:sz w:val="24"/>
          <w:szCs w:val="24"/>
        </w:rPr>
      </w:pPr>
      <w:r>
        <w:rPr>
          <w:rFonts w:hint="eastAsia" w:eastAsia="仿宋_GB2312"/>
          <w:bCs/>
          <w:sz w:val="24"/>
          <w:szCs w:val="24"/>
        </w:rPr>
        <w:t>2.5、逆变器为模块化结构，功率单元和控制单元分离，并且功率单元和控制单元之间采用抗干扰能力强的光纤通讯。</w:t>
      </w:r>
    </w:p>
    <w:p>
      <w:pPr>
        <w:spacing w:line="360" w:lineRule="auto"/>
        <w:rPr>
          <w:rFonts w:eastAsia="仿宋_GB2312"/>
          <w:bCs/>
          <w:sz w:val="24"/>
          <w:szCs w:val="24"/>
        </w:rPr>
      </w:pPr>
      <w:r>
        <w:rPr>
          <w:rFonts w:hint="eastAsia" w:eastAsia="仿宋_GB2312"/>
          <w:bCs/>
          <w:sz w:val="24"/>
          <w:szCs w:val="24"/>
        </w:rPr>
        <w:t>2.6、逆变器直流侧不采用逆变器的内置熔断器保护，在逆变器柜内加国产熔断器。</w:t>
      </w:r>
    </w:p>
    <w:p>
      <w:pPr>
        <w:spacing w:line="360" w:lineRule="auto"/>
        <w:rPr>
          <w:rFonts w:hint="eastAsia" w:eastAsia="仿宋_GB2312"/>
          <w:bCs/>
          <w:sz w:val="24"/>
          <w:szCs w:val="24"/>
        </w:rPr>
      </w:pPr>
      <w:r>
        <w:rPr>
          <w:rFonts w:hint="eastAsia" w:eastAsia="仿宋_GB2312"/>
          <w:bCs/>
          <w:sz w:val="24"/>
          <w:szCs w:val="24"/>
        </w:rPr>
        <w:t>2.7、逆变器必须配有操作面板，以便于复位和查看参数。</w:t>
      </w:r>
    </w:p>
    <w:p>
      <w:pPr>
        <w:spacing w:line="360" w:lineRule="auto"/>
        <w:rPr>
          <w:rFonts w:eastAsia="仿宋_GB2312"/>
          <w:bCs/>
          <w:sz w:val="24"/>
          <w:szCs w:val="24"/>
        </w:rPr>
      </w:pPr>
      <w:r>
        <w:rPr>
          <w:rFonts w:hint="eastAsia" w:eastAsia="仿宋_GB2312"/>
          <w:bCs/>
          <w:sz w:val="24"/>
          <w:szCs w:val="24"/>
        </w:rPr>
        <w:t>2.8、逆变控制单元具备控制电动机冷却风机逻辑。</w:t>
      </w:r>
    </w:p>
    <w:p>
      <w:pPr>
        <w:spacing w:line="360" w:lineRule="auto"/>
        <w:rPr>
          <w:rFonts w:hint="eastAsia" w:eastAsia="仿宋_GB2312"/>
          <w:bCs/>
          <w:sz w:val="24"/>
          <w:szCs w:val="24"/>
        </w:rPr>
      </w:pPr>
      <w:r>
        <w:rPr>
          <w:rFonts w:hint="eastAsia" w:eastAsia="仿宋_GB2312"/>
          <w:bCs/>
          <w:sz w:val="24"/>
          <w:szCs w:val="24"/>
        </w:rPr>
        <w:t>2.9、变频装置需配有Profibus-DP现场总线通讯模块及接插头，和自动化系统PLC通讯</w:t>
      </w:r>
      <w:r>
        <w:rPr>
          <w:rFonts w:hint="eastAsia" w:eastAsia="仿宋_GB2312"/>
          <w:bCs/>
          <w:sz w:val="24"/>
          <w:szCs w:val="24"/>
          <w:lang w:val="en-US" w:eastAsia="zh-CN"/>
        </w:rPr>
        <w:t>(西门子S7-417），</w:t>
      </w:r>
      <w:r>
        <w:rPr>
          <w:rFonts w:hint="eastAsia" w:eastAsia="仿宋_GB2312"/>
          <w:bCs/>
          <w:sz w:val="24"/>
          <w:szCs w:val="24"/>
        </w:rPr>
        <w:t>通讯速度不低于1.5Mbps。</w:t>
      </w:r>
    </w:p>
    <w:p>
      <w:pPr>
        <w:spacing w:line="360" w:lineRule="auto"/>
        <w:rPr>
          <w:rFonts w:hint="eastAsia" w:eastAsia="仿宋_GB2312"/>
          <w:bCs/>
          <w:sz w:val="24"/>
          <w:szCs w:val="24"/>
        </w:rPr>
      </w:pPr>
      <w:r>
        <w:rPr>
          <w:rFonts w:hint="eastAsia" w:eastAsia="仿宋_GB2312"/>
          <w:bCs/>
          <w:sz w:val="24"/>
          <w:szCs w:val="24"/>
        </w:rPr>
        <w:t>2.10、整流和回馈利用原有的系统，包含原有的直流母线。</w:t>
      </w:r>
    </w:p>
    <w:p>
      <w:pPr>
        <w:spacing w:line="360" w:lineRule="auto"/>
        <w:rPr>
          <w:rFonts w:hint="eastAsia" w:eastAsia="仿宋_GB2312"/>
          <w:bCs/>
          <w:sz w:val="24"/>
          <w:szCs w:val="24"/>
        </w:rPr>
      </w:pPr>
      <w:r>
        <w:rPr>
          <w:rFonts w:hint="eastAsia" w:eastAsia="仿宋_GB2312"/>
          <w:bCs/>
          <w:sz w:val="24"/>
          <w:szCs w:val="24"/>
        </w:rPr>
        <w:t>2.11、具有闭环矢量控制功能，或者DTC控制功能。</w:t>
      </w:r>
    </w:p>
    <w:p>
      <w:pPr>
        <w:spacing w:line="360" w:lineRule="auto"/>
        <w:rPr>
          <w:rFonts w:hint="eastAsia" w:eastAsia="仿宋_GB2312"/>
          <w:bCs/>
          <w:sz w:val="24"/>
          <w:szCs w:val="24"/>
        </w:rPr>
      </w:pPr>
      <w:r>
        <w:rPr>
          <w:rFonts w:hint="eastAsia" w:eastAsia="仿宋_GB2312"/>
          <w:bCs/>
          <w:sz w:val="24"/>
          <w:szCs w:val="24"/>
        </w:rPr>
        <w:t>2.1</w:t>
      </w:r>
      <w:r>
        <w:rPr>
          <w:rFonts w:hint="eastAsia" w:eastAsia="仿宋_GB2312"/>
          <w:bCs/>
          <w:sz w:val="24"/>
          <w:szCs w:val="24"/>
          <w:lang w:val="en-US" w:eastAsia="zh-CN"/>
        </w:rPr>
        <w:t>2</w:t>
      </w:r>
      <w:r>
        <w:rPr>
          <w:rFonts w:hint="eastAsia" w:eastAsia="仿宋_GB2312"/>
          <w:bCs/>
          <w:sz w:val="24"/>
          <w:szCs w:val="24"/>
        </w:rPr>
        <w:t>、新传动</w:t>
      </w:r>
      <w:r>
        <w:rPr>
          <w:rFonts w:hint="eastAsia" w:eastAsia="仿宋_GB2312"/>
          <w:bCs/>
          <w:sz w:val="24"/>
          <w:szCs w:val="24"/>
          <w:lang w:val="en-US" w:eastAsia="zh-CN"/>
        </w:rPr>
        <w:t>系统</w:t>
      </w:r>
      <w:r>
        <w:rPr>
          <w:rFonts w:hint="eastAsia" w:eastAsia="仿宋_GB2312"/>
          <w:bCs/>
          <w:sz w:val="24"/>
          <w:szCs w:val="24"/>
        </w:rPr>
        <w:t>需有过载</w:t>
      </w:r>
      <w:r>
        <w:rPr>
          <w:rFonts w:hint="eastAsia" w:eastAsia="仿宋_GB2312"/>
          <w:bCs/>
          <w:sz w:val="24"/>
          <w:szCs w:val="24"/>
          <w:lang w:val="en-US" w:eastAsia="zh-CN"/>
        </w:rPr>
        <w:t>能力</w:t>
      </w:r>
      <w:r>
        <w:rPr>
          <w:rFonts w:hint="eastAsia" w:eastAsia="仿宋_GB2312"/>
          <w:bCs/>
          <w:sz w:val="24"/>
          <w:szCs w:val="24"/>
        </w:rPr>
        <w:t>（150%额定电流 60s，180%额定电流 10s，200%额定电流 1s）</w:t>
      </w:r>
      <w:r>
        <w:rPr>
          <w:rFonts w:hint="eastAsia" w:eastAsia="仿宋_GB2312"/>
          <w:bCs/>
          <w:sz w:val="24"/>
          <w:szCs w:val="24"/>
          <w:lang w:eastAsia="zh-CN"/>
        </w:rPr>
        <w:t>，</w:t>
      </w:r>
      <w:r>
        <w:rPr>
          <w:rFonts w:hint="eastAsia" w:eastAsia="仿宋_GB2312"/>
          <w:bCs/>
          <w:sz w:val="24"/>
          <w:szCs w:val="24"/>
          <w:lang w:val="en-US" w:eastAsia="zh-CN"/>
        </w:rPr>
        <w:t>具有过流、</w:t>
      </w:r>
      <w:r>
        <w:rPr>
          <w:rFonts w:hint="eastAsia" w:eastAsia="仿宋_GB2312"/>
          <w:bCs/>
          <w:sz w:val="24"/>
          <w:szCs w:val="24"/>
        </w:rPr>
        <w:t>欠压、过压、过热等保护，并在Wincc画面上显示报警信息。</w:t>
      </w:r>
    </w:p>
    <w:p>
      <w:pPr>
        <w:pStyle w:val="2"/>
        <w:numPr>
          <w:ilvl w:val="0"/>
          <w:numId w:val="0"/>
        </w:numPr>
        <w:ind w:left="432" w:hanging="432"/>
        <w:rPr>
          <w:rFonts w:hint="eastAsia" w:ascii="Tahoma" w:hAnsi="Tahoma" w:eastAsia="仿宋_GB2312" w:cstheme="minorBidi"/>
          <w:kern w:val="0"/>
          <w:szCs w:val="24"/>
        </w:rPr>
      </w:pPr>
      <w:bookmarkStart w:id="4" w:name="_Toc55920673"/>
      <w:r>
        <w:rPr>
          <w:rFonts w:hint="eastAsia" w:ascii="Tahoma" w:hAnsi="Tahoma" w:eastAsia="仿宋_GB2312" w:cstheme="minorBidi"/>
          <w:kern w:val="0"/>
          <w:szCs w:val="24"/>
        </w:rPr>
        <w:t>3、供货范围和工作范围</w:t>
      </w:r>
      <w:bookmarkEnd w:id="4"/>
    </w:p>
    <w:p>
      <w:pPr>
        <w:pStyle w:val="3"/>
        <w:numPr>
          <w:ilvl w:val="0"/>
          <w:numId w:val="0"/>
        </w:numPr>
        <w:ind w:left="576" w:hanging="576"/>
        <w:rPr>
          <w:rFonts w:ascii="Tahoma" w:hAnsi="Tahoma" w:eastAsia="仿宋_GB2312" w:cstheme="minorBidi"/>
          <w:kern w:val="0"/>
          <w:szCs w:val="24"/>
        </w:rPr>
      </w:pPr>
      <w:bookmarkStart w:id="5" w:name="_Toc55920674"/>
      <w:r>
        <w:rPr>
          <w:rFonts w:hint="eastAsia" w:ascii="Tahoma" w:hAnsi="Tahoma" w:eastAsia="仿宋_GB2312" w:cstheme="minorBidi"/>
          <w:kern w:val="0"/>
          <w:szCs w:val="24"/>
        </w:rPr>
        <w:t>3.1、卖方的供货范围</w:t>
      </w:r>
      <w:bookmarkEnd w:id="5"/>
    </w:p>
    <w:p>
      <w:pPr>
        <w:widowControl w:val="0"/>
        <w:numPr>
          <w:ilvl w:val="0"/>
          <w:numId w:val="2"/>
        </w:numPr>
        <w:autoSpaceDE w:val="0"/>
        <w:autoSpaceDN w:val="0"/>
        <w:snapToGrid/>
        <w:spacing w:beforeLines="50" w:afterLines="50" w:line="360" w:lineRule="auto"/>
        <w:jc w:val="both"/>
        <w:rPr>
          <w:rFonts w:eastAsia="仿宋_GB2312"/>
          <w:bCs/>
          <w:sz w:val="24"/>
          <w:szCs w:val="24"/>
        </w:rPr>
      </w:pPr>
      <w:r>
        <w:rPr>
          <w:rFonts w:hint="eastAsia" w:eastAsia="仿宋_GB2312"/>
          <w:bCs/>
          <w:sz w:val="24"/>
          <w:szCs w:val="24"/>
        </w:rPr>
        <w:t>卖方应提供满足本规范书要求的全套硬件设备、软件和各项服务</w:t>
      </w:r>
      <w:r>
        <w:rPr>
          <w:rFonts w:hint="eastAsia" w:eastAsia="仿宋_GB2312"/>
          <w:bCs/>
          <w:sz w:val="24"/>
          <w:szCs w:val="24"/>
          <w:lang w:eastAsia="zh-CN"/>
        </w:rPr>
        <w:t>，</w:t>
      </w:r>
      <w:r>
        <w:rPr>
          <w:rFonts w:hint="eastAsia" w:eastAsia="仿宋_GB2312"/>
          <w:bCs/>
          <w:sz w:val="24"/>
          <w:szCs w:val="24"/>
        </w:rPr>
        <w:t>所供系统应保证工厂安全、可靠、有效的运行。</w:t>
      </w:r>
    </w:p>
    <w:p>
      <w:pPr>
        <w:widowControl w:val="0"/>
        <w:numPr>
          <w:ilvl w:val="0"/>
          <w:numId w:val="2"/>
        </w:numPr>
        <w:autoSpaceDE w:val="0"/>
        <w:autoSpaceDN w:val="0"/>
        <w:snapToGrid/>
        <w:spacing w:beforeLines="50" w:afterLines="50" w:line="360" w:lineRule="auto"/>
        <w:jc w:val="both"/>
        <w:rPr>
          <w:rFonts w:eastAsia="仿宋_GB2312"/>
          <w:bCs/>
          <w:sz w:val="24"/>
          <w:szCs w:val="24"/>
        </w:rPr>
      </w:pPr>
      <w:r>
        <w:rPr>
          <w:rFonts w:hint="eastAsia" w:eastAsia="仿宋_GB2312"/>
          <w:bCs/>
          <w:sz w:val="24"/>
          <w:szCs w:val="24"/>
        </w:rPr>
        <w:t>所有机柜内的供电、信号、通讯电缆、编程电缆、光纤应属卖方的设计范围和供货范围</w:t>
      </w:r>
      <w:r>
        <w:rPr>
          <w:rFonts w:hint="eastAsia" w:eastAsia="仿宋_GB2312"/>
          <w:bCs/>
          <w:sz w:val="24"/>
          <w:szCs w:val="24"/>
          <w:lang w:eastAsia="zh-CN"/>
        </w:rPr>
        <w:t>，</w:t>
      </w:r>
      <w:r>
        <w:rPr>
          <w:rFonts w:hint="eastAsia" w:eastAsia="仿宋_GB2312"/>
          <w:bCs/>
          <w:sz w:val="24"/>
          <w:szCs w:val="24"/>
          <w:lang w:val="en-US" w:eastAsia="zh-CN"/>
        </w:rPr>
        <w:t>柜外联络电缆由卖方设计，买方提供</w:t>
      </w:r>
      <w:r>
        <w:rPr>
          <w:rFonts w:hint="eastAsia" w:eastAsia="仿宋_GB2312"/>
          <w:bCs/>
          <w:sz w:val="24"/>
          <w:szCs w:val="24"/>
        </w:rPr>
        <w:t>。</w:t>
      </w:r>
    </w:p>
    <w:p>
      <w:pPr>
        <w:pStyle w:val="3"/>
        <w:numPr>
          <w:ilvl w:val="0"/>
          <w:numId w:val="0"/>
        </w:numPr>
        <w:ind w:left="576" w:hanging="576"/>
        <w:rPr>
          <w:rFonts w:ascii="Tahoma" w:hAnsi="Tahoma" w:eastAsia="仿宋_GB2312" w:cstheme="minorBidi"/>
          <w:b w:val="0"/>
          <w:kern w:val="0"/>
          <w:szCs w:val="24"/>
        </w:rPr>
      </w:pPr>
      <w:bookmarkStart w:id="6" w:name="_Toc55920675"/>
      <w:r>
        <w:rPr>
          <w:rFonts w:hint="eastAsia" w:ascii="Tahoma" w:hAnsi="Tahoma" w:eastAsia="仿宋_GB2312" w:cstheme="minorBidi"/>
          <w:b w:val="0"/>
          <w:kern w:val="0"/>
          <w:szCs w:val="24"/>
        </w:rPr>
        <w:t>3.2、卖方的工作范围</w:t>
      </w:r>
      <w:bookmarkEnd w:id="6"/>
    </w:p>
    <w:p>
      <w:pPr>
        <w:widowControl w:val="0"/>
        <w:numPr>
          <w:ilvl w:val="0"/>
          <w:numId w:val="3"/>
        </w:numPr>
        <w:autoSpaceDE w:val="0"/>
        <w:autoSpaceDN w:val="0"/>
        <w:snapToGrid/>
        <w:spacing w:beforeLines="50" w:afterLines="50" w:line="360" w:lineRule="auto"/>
        <w:jc w:val="both"/>
        <w:rPr>
          <w:rFonts w:eastAsia="仿宋_GB2312"/>
          <w:bCs/>
          <w:sz w:val="24"/>
          <w:szCs w:val="24"/>
        </w:rPr>
      </w:pPr>
      <w:r>
        <w:rPr>
          <w:rFonts w:hint="eastAsia" w:eastAsia="仿宋_GB2312"/>
          <w:bCs/>
          <w:sz w:val="24"/>
          <w:szCs w:val="24"/>
        </w:rPr>
        <w:t>按照本规范书的规定和适用的工业标准，设计完整的改造传动系统，并提供必需的技术支持和技术资料。</w:t>
      </w:r>
    </w:p>
    <w:p>
      <w:pPr>
        <w:widowControl w:val="0"/>
        <w:numPr>
          <w:ilvl w:val="0"/>
          <w:numId w:val="3"/>
        </w:numPr>
        <w:autoSpaceDE w:val="0"/>
        <w:autoSpaceDN w:val="0"/>
        <w:snapToGrid/>
        <w:spacing w:beforeLines="50" w:afterLines="50" w:line="360" w:lineRule="auto"/>
        <w:jc w:val="both"/>
        <w:rPr>
          <w:rFonts w:eastAsia="仿宋_GB2312"/>
          <w:bCs/>
          <w:sz w:val="24"/>
          <w:szCs w:val="24"/>
        </w:rPr>
      </w:pPr>
      <w:r>
        <w:rPr>
          <w:rFonts w:hint="eastAsia" w:eastAsia="仿宋_GB2312"/>
          <w:bCs/>
          <w:sz w:val="24"/>
          <w:szCs w:val="24"/>
        </w:rPr>
        <w:t>完成其供货范围内所有设备之间，设备和外围的连线等安装调试工作。</w:t>
      </w:r>
    </w:p>
    <w:p>
      <w:pPr>
        <w:widowControl w:val="0"/>
        <w:numPr>
          <w:ilvl w:val="0"/>
          <w:numId w:val="3"/>
        </w:numPr>
        <w:autoSpaceDE w:val="0"/>
        <w:autoSpaceDN w:val="0"/>
        <w:snapToGrid/>
        <w:spacing w:beforeLines="50" w:afterLines="50" w:line="360" w:lineRule="auto"/>
        <w:jc w:val="both"/>
        <w:rPr>
          <w:rFonts w:eastAsia="仿宋_GB2312"/>
          <w:bCs/>
          <w:sz w:val="24"/>
          <w:szCs w:val="24"/>
        </w:rPr>
      </w:pPr>
      <w:r>
        <w:rPr>
          <w:rFonts w:hint="eastAsia" w:eastAsia="仿宋_GB2312"/>
          <w:bCs/>
          <w:sz w:val="24"/>
          <w:szCs w:val="24"/>
        </w:rPr>
        <w:t>负责培训买方的维护和工程技术人员，并使这些培训人员能得心应手地操作、维护、修改和调试系统。</w:t>
      </w:r>
    </w:p>
    <w:p>
      <w:pPr>
        <w:widowControl w:val="0"/>
        <w:numPr>
          <w:ilvl w:val="0"/>
          <w:numId w:val="0"/>
        </w:numPr>
        <w:autoSpaceDE w:val="0"/>
        <w:autoSpaceDN w:val="0"/>
        <w:snapToGrid/>
        <w:spacing w:beforeLines="50" w:afterLines="50" w:line="360" w:lineRule="auto"/>
        <w:ind w:leftChars="0"/>
        <w:jc w:val="both"/>
        <w:rPr>
          <w:rFonts w:hint="eastAsia" w:eastAsia="仿宋_GB2312"/>
          <w:bCs/>
          <w:sz w:val="24"/>
          <w:szCs w:val="24"/>
          <w:lang w:val="en-US" w:eastAsia="zh-CN"/>
        </w:rPr>
      </w:pPr>
    </w:p>
    <w:p>
      <w:pPr>
        <w:spacing w:line="360" w:lineRule="auto"/>
        <w:rPr>
          <w:rFonts w:hint="eastAsia" w:eastAsia="仿宋_GB2312"/>
          <w:bCs/>
          <w:sz w:val="24"/>
          <w:szCs w:val="24"/>
        </w:rPr>
      </w:pPr>
    </w:p>
    <w:p>
      <w:pPr>
        <w:spacing w:line="360" w:lineRule="auto"/>
        <w:rPr>
          <w:rFonts w:hint="eastAsia" w:eastAsia="仿宋_GB2312"/>
          <w:bCs/>
          <w:sz w:val="24"/>
          <w:szCs w:val="24"/>
        </w:rPr>
      </w:pPr>
    </w:p>
    <w:p>
      <w:pPr>
        <w:spacing w:line="360" w:lineRule="auto"/>
        <w:ind w:left="440" w:leftChars="200"/>
        <w:jc w:val="center"/>
        <w:rPr>
          <w:rFonts w:hint="eastAsia" w:ascii="Arial" w:hAnsi="Arial" w:cs="Arial"/>
          <w:bCs/>
          <w:sz w:val="20"/>
        </w:rPr>
      </w:pPr>
    </w:p>
    <w:p>
      <w:pPr>
        <w:spacing w:line="360" w:lineRule="auto"/>
        <w:ind w:left="440" w:leftChars="200" w:firstLine="1500" w:firstLineChars="750"/>
        <w:rPr>
          <w:rFonts w:hint="eastAsia" w:ascii="Arial" w:hAnsi="Arial" w:cs="Arial"/>
          <w:bCs/>
          <w:sz w:val="20"/>
        </w:rPr>
      </w:pPr>
    </w:p>
    <w:p>
      <w:pPr>
        <w:spacing w:line="360" w:lineRule="auto"/>
        <w:ind w:left="440" w:leftChars="200" w:firstLine="1500" w:firstLineChars="750"/>
        <w:rPr>
          <w:rFonts w:hint="eastAsia" w:ascii="Arial" w:hAnsi="Arial" w:cs="Arial"/>
          <w:bCs/>
          <w:sz w:val="20"/>
        </w:rPr>
      </w:pPr>
    </w:p>
    <w:p>
      <w:pPr>
        <w:rPr>
          <w:rFonts w:ascii="Arial" w:hAnsi="Arial" w:cs="Arial"/>
          <w:bCs/>
          <w:sz w:val="20"/>
        </w:rPr>
      </w:pPr>
    </w:p>
    <w:p>
      <w:pPr>
        <w:spacing w:line="360" w:lineRule="auto"/>
        <w:ind w:left="440" w:leftChars="200" w:firstLine="500" w:firstLineChars="250"/>
        <w:rPr>
          <w:rFonts w:ascii="Arial" w:hAnsi="Arial" w:cs="Arial"/>
          <w:bCs/>
          <w:sz w:val="20"/>
        </w:rPr>
      </w:pPr>
    </w:p>
    <w:p>
      <w:pPr>
        <w:spacing w:line="220" w:lineRule="atLeas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A31C6"/>
    <w:multiLevelType w:val="multilevel"/>
    <w:tmpl w:val="0EBA31C6"/>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1">
    <w:nsid w:val="46D06854"/>
    <w:multiLevelType w:val="multilevel"/>
    <w:tmpl w:val="46D0685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35210F8"/>
    <w:multiLevelType w:val="multilevel"/>
    <w:tmpl w:val="635210F8"/>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624"/>
    <w:rsid w:val="0006163C"/>
    <w:rsid w:val="000D12BF"/>
    <w:rsid w:val="00102813"/>
    <w:rsid w:val="0022358B"/>
    <w:rsid w:val="00260407"/>
    <w:rsid w:val="002C1CF6"/>
    <w:rsid w:val="00323B43"/>
    <w:rsid w:val="0039076D"/>
    <w:rsid w:val="003D37D8"/>
    <w:rsid w:val="00426133"/>
    <w:rsid w:val="004358AB"/>
    <w:rsid w:val="0045568C"/>
    <w:rsid w:val="004D6C7F"/>
    <w:rsid w:val="00557897"/>
    <w:rsid w:val="00662FF8"/>
    <w:rsid w:val="00714EDA"/>
    <w:rsid w:val="0078355C"/>
    <w:rsid w:val="008B7726"/>
    <w:rsid w:val="0091165B"/>
    <w:rsid w:val="00961290"/>
    <w:rsid w:val="00A46CB7"/>
    <w:rsid w:val="00A7449F"/>
    <w:rsid w:val="00AA07D9"/>
    <w:rsid w:val="00AF3C7F"/>
    <w:rsid w:val="00B13F24"/>
    <w:rsid w:val="00CF197B"/>
    <w:rsid w:val="00D31D50"/>
    <w:rsid w:val="00D72668"/>
    <w:rsid w:val="00EB1E4D"/>
    <w:rsid w:val="00EE7357"/>
    <w:rsid w:val="015D3712"/>
    <w:rsid w:val="017C75CB"/>
    <w:rsid w:val="06826B39"/>
    <w:rsid w:val="070E546D"/>
    <w:rsid w:val="072468F5"/>
    <w:rsid w:val="07525530"/>
    <w:rsid w:val="097F6C72"/>
    <w:rsid w:val="0BE61CBD"/>
    <w:rsid w:val="0BFD24F2"/>
    <w:rsid w:val="1038123F"/>
    <w:rsid w:val="14B230B0"/>
    <w:rsid w:val="1A156DFE"/>
    <w:rsid w:val="1F385DD6"/>
    <w:rsid w:val="214D4FF3"/>
    <w:rsid w:val="2684143C"/>
    <w:rsid w:val="29466FEC"/>
    <w:rsid w:val="3192572C"/>
    <w:rsid w:val="326808CF"/>
    <w:rsid w:val="32BB0F23"/>
    <w:rsid w:val="341A6640"/>
    <w:rsid w:val="362D003C"/>
    <w:rsid w:val="37952A69"/>
    <w:rsid w:val="3A387ECA"/>
    <w:rsid w:val="3FDF22F6"/>
    <w:rsid w:val="44AB182A"/>
    <w:rsid w:val="45542A89"/>
    <w:rsid w:val="457E35C9"/>
    <w:rsid w:val="50D87C5A"/>
    <w:rsid w:val="5DE41A05"/>
    <w:rsid w:val="5F9644F2"/>
    <w:rsid w:val="618576A6"/>
    <w:rsid w:val="653A6FDB"/>
    <w:rsid w:val="663F55B0"/>
    <w:rsid w:val="668A20CA"/>
    <w:rsid w:val="6CA01118"/>
    <w:rsid w:val="6EA93414"/>
    <w:rsid w:val="77B17D8D"/>
    <w:rsid w:val="7DE21C8B"/>
    <w:rsid w:val="7FC63F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1"/>
    <w:basedOn w:val="1"/>
    <w:next w:val="1"/>
    <w:link w:val="14"/>
    <w:qFormat/>
    <w:uiPriority w:val="9"/>
    <w:pPr>
      <w:keepNext/>
      <w:keepLines/>
      <w:widowControl w:val="0"/>
      <w:numPr>
        <w:ilvl w:val="0"/>
        <w:numId w:val="1"/>
      </w:numPr>
      <w:adjustRightInd/>
      <w:snapToGrid/>
      <w:spacing w:before="120" w:after="120" w:line="360" w:lineRule="auto"/>
      <w:jc w:val="both"/>
      <w:outlineLvl w:val="0"/>
    </w:pPr>
    <w:rPr>
      <w:rFonts w:ascii="Times New Roman" w:hAnsi="Times New Roman" w:eastAsia="宋体" w:cs="Times New Roman"/>
      <w:b/>
      <w:bCs/>
      <w:kern w:val="44"/>
      <w:sz w:val="24"/>
      <w:szCs w:val="44"/>
    </w:rPr>
  </w:style>
  <w:style w:type="paragraph" w:styleId="3">
    <w:name w:val="heading 2"/>
    <w:basedOn w:val="1"/>
    <w:next w:val="1"/>
    <w:link w:val="15"/>
    <w:unhideWhenUsed/>
    <w:qFormat/>
    <w:uiPriority w:val="9"/>
    <w:pPr>
      <w:keepNext/>
      <w:keepLines/>
      <w:widowControl w:val="0"/>
      <w:numPr>
        <w:ilvl w:val="1"/>
        <w:numId w:val="1"/>
      </w:numPr>
      <w:adjustRightInd/>
      <w:snapToGrid/>
      <w:spacing w:before="120" w:after="120" w:line="360" w:lineRule="auto"/>
      <w:jc w:val="both"/>
      <w:outlineLvl w:val="1"/>
    </w:pPr>
    <w:rPr>
      <w:rFonts w:ascii="Cambria" w:hAnsi="Cambria" w:eastAsia="宋体" w:cs="Times New Roman"/>
      <w:b/>
      <w:bCs/>
      <w:kern w:val="2"/>
      <w:sz w:val="24"/>
      <w:szCs w:val="32"/>
    </w:rPr>
  </w:style>
  <w:style w:type="paragraph" w:styleId="4">
    <w:name w:val="heading 3"/>
    <w:basedOn w:val="1"/>
    <w:next w:val="1"/>
    <w:link w:val="16"/>
    <w:unhideWhenUsed/>
    <w:qFormat/>
    <w:uiPriority w:val="9"/>
    <w:pPr>
      <w:keepNext/>
      <w:keepLines/>
      <w:widowControl w:val="0"/>
      <w:numPr>
        <w:ilvl w:val="2"/>
        <w:numId w:val="1"/>
      </w:numPr>
      <w:adjustRightInd/>
      <w:snapToGrid/>
      <w:spacing w:after="0" w:line="360" w:lineRule="auto"/>
      <w:jc w:val="both"/>
      <w:outlineLvl w:val="2"/>
    </w:pPr>
    <w:rPr>
      <w:rFonts w:ascii="Times New Roman" w:hAnsi="Times New Roman" w:eastAsia="宋体" w:cs="Times New Roman"/>
      <w:b/>
      <w:bCs/>
      <w:kern w:val="2"/>
      <w:sz w:val="24"/>
      <w:szCs w:val="32"/>
    </w:rPr>
  </w:style>
  <w:style w:type="paragraph" w:styleId="5">
    <w:name w:val="heading 4"/>
    <w:basedOn w:val="1"/>
    <w:next w:val="1"/>
    <w:link w:val="17"/>
    <w:unhideWhenUsed/>
    <w:qFormat/>
    <w:uiPriority w:val="0"/>
    <w:pPr>
      <w:keepNext/>
      <w:keepLines/>
      <w:widowControl w:val="0"/>
      <w:numPr>
        <w:ilvl w:val="3"/>
        <w:numId w:val="1"/>
      </w:numPr>
      <w:adjustRightInd/>
      <w:snapToGrid/>
      <w:spacing w:after="0" w:line="360" w:lineRule="auto"/>
      <w:jc w:val="both"/>
      <w:outlineLvl w:val="3"/>
    </w:pPr>
    <w:rPr>
      <w:rFonts w:ascii="Cambria" w:hAnsi="Cambria" w:eastAsia="宋体" w:cs="Times New Roman"/>
      <w:b/>
      <w:bCs/>
      <w:kern w:val="2"/>
      <w:sz w:val="24"/>
      <w:szCs w:val="28"/>
    </w:rPr>
  </w:style>
  <w:style w:type="paragraph" w:styleId="6">
    <w:name w:val="heading 5"/>
    <w:basedOn w:val="1"/>
    <w:next w:val="1"/>
    <w:link w:val="18"/>
    <w:unhideWhenUsed/>
    <w:qFormat/>
    <w:uiPriority w:val="0"/>
    <w:pPr>
      <w:keepNext/>
      <w:keepLines/>
      <w:widowControl w:val="0"/>
      <w:numPr>
        <w:ilvl w:val="4"/>
        <w:numId w:val="1"/>
      </w:numPr>
      <w:adjustRightInd/>
      <w:snapToGrid/>
      <w:spacing w:before="280" w:after="290" w:line="376" w:lineRule="auto"/>
      <w:jc w:val="both"/>
      <w:outlineLvl w:val="4"/>
    </w:pPr>
    <w:rPr>
      <w:rFonts w:ascii="Calibri" w:hAnsi="Calibri" w:eastAsia="宋体" w:cs="Times New Roman"/>
      <w:b/>
      <w:bCs/>
      <w:kern w:val="2"/>
      <w:sz w:val="28"/>
      <w:szCs w:val="28"/>
    </w:rPr>
  </w:style>
  <w:style w:type="paragraph" w:styleId="7">
    <w:name w:val="heading 6"/>
    <w:basedOn w:val="1"/>
    <w:next w:val="1"/>
    <w:link w:val="19"/>
    <w:unhideWhenUsed/>
    <w:qFormat/>
    <w:uiPriority w:val="0"/>
    <w:pPr>
      <w:keepNext/>
      <w:keepLines/>
      <w:widowControl w:val="0"/>
      <w:numPr>
        <w:ilvl w:val="5"/>
        <w:numId w:val="1"/>
      </w:numPr>
      <w:adjustRightInd/>
      <w:snapToGrid/>
      <w:spacing w:before="240" w:after="64" w:line="320" w:lineRule="auto"/>
      <w:jc w:val="both"/>
      <w:outlineLvl w:val="5"/>
    </w:pPr>
    <w:rPr>
      <w:rFonts w:ascii="Cambria" w:hAnsi="Cambria" w:eastAsia="宋体" w:cs="Times New Roman"/>
      <w:b/>
      <w:bCs/>
      <w:kern w:val="2"/>
      <w:sz w:val="24"/>
      <w:szCs w:val="24"/>
    </w:rPr>
  </w:style>
  <w:style w:type="paragraph" w:styleId="8">
    <w:name w:val="heading 7"/>
    <w:basedOn w:val="1"/>
    <w:next w:val="1"/>
    <w:link w:val="20"/>
    <w:unhideWhenUsed/>
    <w:qFormat/>
    <w:uiPriority w:val="0"/>
    <w:pPr>
      <w:keepNext/>
      <w:keepLines/>
      <w:widowControl w:val="0"/>
      <w:numPr>
        <w:ilvl w:val="6"/>
        <w:numId w:val="1"/>
      </w:numPr>
      <w:adjustRightInd/>
      <w:snapToGrid/>
      <w:spacing w:before="240" w:after="64" w:line="320" w:lineRule="auto"/>
      <w:jc w:val="both"/>
      <w:outlineLvl w:val="6"/>
    </w:pPr>
    <w:rPr>
      <w:rFonts w:ascii="Calibri" w:hAnsi="Calibri" w:eastAsia="宋体" w:cs="Times New Roman"/>
      <w:b/>
      <w:bCs/>
      <w:kern w:val="2"/>
      <w:sz w:val="24"/>
      <w:szCs w:val="24"/>
    </w:rPr>
  </w:style>
  <w:style w:type="paragraph" w:styleId="9">
    <w:name w:val="heading 8"/>
    <w:basedOn w:val="1"/>
    <w:next w:val="1"/>
    <w:link w:val="21"/>
    <w:unhideWhenUsed/>
    <w:qFormat/>
    <w:uiPriority w:val="0"/>
    <w:pPr>
      <w:keepNext/>
      <w:keepLines/>
      <w:widowControl w:val="0"/>
      <w:numPr>
        <w:ilvl w:val="7"/>
        <w:numId w:val="1"/>
      </w:numPr>
      <w:adjustRightInd/>
      <w:snapToGrid/>
      <w:spacing w:before="240" w:after="64" w:line="320" w:lineRule="auto"/>
      <w:jc w:val="both"/>
      <w:outlineLvl w:val="7"/>
    </w:pPr>
    <w:rPr>
      <w:rFonts w:ascii="Cambria" w:hAnsi="Cambria" w:eastAsia="宋体" w:cs="Times New Roman"/>
      <w:kern w:val="2"/>
      <w:sz w:val="24"/>
      <w:szCs w:val="24"/>
    </w:rPr>
  </w:style>
  <w:style w:type="paragraph" w:styleId="10">
    <w:name w:val="heading 9"/>
    <w:basedOn w:val="1"/>
    <w:next w:val="1"/>
    <w:link w:val="22"/>
    <w:unhideWhenUsed/>
    <w:qFormat/>
    <w:uiPriority w:val="0"/>
    <w:pPr>
      <w:keepNext/>
      <w:keepLines/>
      <w:widowControl w:val="0"/>
      <w:numPr>
        <w:ilvl w:val="8"/>
        <w:numId w:val="1"/>
      </w:numPr>
      <w:adjustRightInd/>
      <w:snapToGrid/>
      <w:spacing w:before="240" w:after="64" w:line="320" w:lineRule="auto"/>
      <w:jc w:val="both"/>
      <w:outlineLvl w:val="8"/>
    </w:pPr>
    <w:rPr>
      <w:rFonts w:ascii="Cambria" w:hAnsi="Cambria" w:eastAsia="宋体" w:cs="Times New Roman"/>
      <w:kern w:val="2"/>
      <w:sz w:val="21"/>
      <w:szCs w:val="21"/>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13">
    <w:name w:val="正文 New New"/>
    <w:qFormat/>
    <w:uiPriority w:val="0"/>
    <w:pPr>
      <w:widowControl w:val="0"/>
      <w:spacing w:after="0" w:line="360" w:lineRule="auto"/>
      <w:jc w:val="both"/>
    </w:pPr>
    <w:rPr>
      <w:rFonts w:ascii="Times New Roman" w:hAnsi="Times New Roman" w:eastAsia="宋体" w:cs="Times New Roman"/>
      <w:kern w:val="2"/>
      <w:sz w:val="21"/>
      <w:szCs w:val="24"/>
      <w:lang w:val="en-US" w:eastAsia="zh-CN" w:bidi="ar-SA"/>
    </w:rPr>
  </w:style>
  <w:style w:type="character" w:customStyle="1" w:styleId="14">
    <w:name w:val="标题 1 Char"/>
    <w:basedOn w:val="12"/>
    <w:link w:val="2"/>
    <w:qFormat/>
    <w:uiPriority w:val="9"/>
    <w:rPr>
      <w:rFonts w:ascii="Times New Roman" w:hAnsi="Times New Roman" w:eastAsia="宋体" w:cs="Times New Roman"/>
      <w:b/>
      <w:bCs/>
      <w:kern w:val="44"/>
      <w:sz w:val="24"/>
      <w:szCs w:val="44"/>
    </w:rPr>
  </w:style>
  <w:style w:type="character" w:customStyle="1" w:styleId="15">
    <w:name w:val="标题 2 Char"/>
    <w:basedOn w:val="12"/>
    <w:link w:val="3"/>
    <w:qFormat/>
    <w:uiPriority w:val="9"/>
    <w:rPr>
      <w:rFonts w:ascii="Cambria" w:hAnsi="Cambria" w:eastAsia="宋体" w:cs="Times New Roman"/>
      <w:b/>
      <w:bCs/>
      <w:kern w:val="2"/>
      <w:sz w:val="24"/>
      <w:szCs w:val="32"/>
    </w:rPr>
  </w:style>
  <w:style w:type="character" w:customStyle="1" w:styleId="16">
    <w:name w:val="标题 3 Char"/>
    <w:basedOn w:val="12"/>
    <w:link w:val="4"/>
    <w:uiPriority w:val="9"/>
    <w:rPr>
      <w:rFonts w:ascii="Times New Roman" w:hAnsi="Times New Roman" w:eastAsia="宋体" w:cs="Times New Roman"/>
      <w:b/>
      <w:bCs/>
      <w:kern w:val="2"/>
      <w:sz w:val="24"/>
      <w:szCs w:val="32"/>
    </w:rPr>
  </w:style>
  <w:style w:type="character" w:customStyle="1" w:styleId="17">
    <w:name w:val="标题 4 Char"/>
    <w:basedOn w:val="12"/>
    <w:link w:val="5"/>
    <w:uiPriority w:val="0"/>
    <w:rPr>
      <w:rFonts w:ascii="Cambria" w:hAnsi="Cambria" w:eastAsia="宋体" w:cs="Times New Roman"/>
      <w:b/>
      <w:bCs/>
      <w:kern w:val="2"/>
      <w:sz w:val="24"/>
      <w:szCs w:val="28"/>
    </w:rPr>
  </w:style>
  <w:style w:type="character" w:customStyle="1" w:styleId="18">
    <w:name w:val="标题 5 Char"/>
    <w:basedOn w:val="12"/>
    <w:link w:val="6"/>
    <w:uiPriority w:val="0"/>
    <w:rPr>
      <w:rFonts w:ascii="Calibri" w:hAnsi="Calibri" w:eastAsia="宋体" w:cs="Times New Roman"/>
      <w:b/>
      <w:bCs/>
      <w:kern w:val="2"/>
      <w:sz w:val="28"/>
      <w:szCs w:val="28"/>
    </w:rPr>
  </w:style>
  <w:style w:type="character" w:customStyle="1" w:styleId="19">
    <w:name w:val="标题 6 Char"/>
    <w:basedOn w:val="12"/>
    <w:link w:val="7"/>
    <w:uiPriority w:val="0"/>
    <w:rPr>
      <w:rFonts w:ascii="Cambria" w:hAnsi="Cambria" w:eastAsia="宋体" w:cs="Times New Roman"/>
      <w:b/>
      <w:bCs/>
      <w:kern w:val="2"/>
      <w:sz w:val="24"/>
      <w:szCs w:val="24"/>
    </w:rPr>
  </w:style>
  <w:style w:type="character" w:customStyle="1" w:styleId="20">
    <w:name w:val="标题 7 Char"/>
    <w:basedOn w:val="12"/>
    <w:link w:val="8"/>
    <w:uiPriority w:val="0"/>
    <w:rPr>
      <w:rFonts w:ascii="Calibri" w:hAnsi="Calibri" w:eastAsia="宋体" w:cs="Times New Roman"/>
      <w:b/>
      <w:bCs/>
      <w:kern w:val="2"/>
      <w:sz w:val="24"/>
      <w:szCs w:val="24"/>
    </w:rPr>
  </w:style>
  <w:style w:type="character" w:customStyle="1" w:styleId="21">
    <w:name w:val="标题 8 Char"/>
    <w:basedOn w:val="12"/>
    <w:link w:val="9"/>
    <w:uiPriority w:val="0"/>
    <w:rPr>
      <w:rFonts w:ascii="Cambria" w:hAnsi="Cambria" w:eastAsia="宋体" w:cs="Times New Roman"/>
      <w:kern w:val="2"/>
      <w:sz w:val="24"/>
      <w:szCs w:val="24"/>
    </w:rPr>
  </w:style>
  <w:style w:type="character" w:customStyle="1" w:styleId="22">
    <w:name w:val="标题 9 Char"/>
    <w:basedOn w:val="12"/>
    <w:link w:val="10"/>
    <w:uiPriority w:val="0"/>
    <w:rPr>
      <w:rFonts w:ascii="Cambria" w:hAnsi="Cambria" w:eastAsia="宋体" w:cs="Times New Roman"/>
      <w:kern w:val="2"/>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244</Words>
  <Characters>1391</Characters>
  <Lines>11</Lines>
  <Paragraphs>3</Paragraphs>
  <TotalTime>4</TotalTime>
  <ScaleCrop>false</ScaleCrop>
  <LinksUpToDate>false</LinksUpToDate>
  <CharactersWithSpaces>1632</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c:creator>
  <cp:lastModifiedBy>A</cp:lastModifiedBy>
  <dcterms:modified xsi:type="dcterms:W3CDTF">2021-02-04T02:12:29Z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