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铸造型粉</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23</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ZJ</w:t>
      </w:r>
      <w:r>
        <w:rPr>
          <w:rFonts w:hint="eastAsia" w:ascii="宋体" w:hAnsi="宋体"/>
          <w:u w:val="single"/>
          <w:lang w:val="en-US" w:eastAsia="zh-CN"/>
        </w:rPr>
        <w:t>SC2021020010ZZXF</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b/>
          <w:bCs/>
          <w:color w:val="FF0000"/>
          <w:sz w:val="28"/>
          <w:szCs w:val="28"/>
          <w:shd w:val="clear" w:color="auto" w:fill="FFFFFF"/>
          <w:lang w:val="en-US" w:eastAsia="zh-CN"/>
        </w:rPr>
        <w:t>铸造型粉</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spacing w:line="300" w:lineRule="auto"/>
        <w:rPr>
          <w:rFonts w:hint="eastAsia"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spacing w:line="300" w:lineRule="auto"/>
        <w:rPr>
          <w:rFonts w:hint="eastAsia" w:ascii="宋体" w:hAnsi="宋体" w:cs="Times New Roman"/>
          <w:kern w:val="2"/>
          <w:sz w:val="24"/>
          <w:szCs w:val="24"/>
          <w:lang w:val="en-US" w:eastAsia="zh-CN" w:bidi="ar-SA"/>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bCs/>
          <w:sz w:val="24"/>
          <w:szCs w:val="24"/>
          <w:u w:val="single"/>
          <w:lang w:val="en-US" w:eastAsia="zh-CN"/>
        </w:rPr>
        <w:t>2</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3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5</w:t>
      </w:r>
      <w:r>
        <w:rPr>
          <w:rFonts w:hint="eastAsia" w:ascii="宋体" w:hAnsi="宋体"/>
          <w:sz w:val="24"/>
          <w:szCs w:val="24"/>
          <w:u w:val="none"/>
          <w:lang w:val="en-US" w:eastAsia="zh-CN"/>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3</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 xml:space="preserve">2 </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eastAsia="zh-CN"/>
        </w:rPr>
        <w:t>（</w:t>
      </w:r>
      <w:r>
        <w:rPr>
          <w:rFonts w:hint="eastAsia" w:ascii="宋体" w:hAnsi="宋体"/>
          <w:b/>
          <w:color w:val="FF0000"/>
          <w:sz w:val="24"/>
          <w:szCs w:val="24"/>
          <w:lang w:val="en-US" w:eastAsia="zh-CN"/>
        </w:rPr>
        <w:t>详见技术文件</w:t>
      </w:r>
      <w:r>
        <w:rPr>
          <w:rFonts w:hint="eastAsia" w:ascii="宋体" w:hAnsi="宋体"/>
          <w:b/>
          <w:color w:val="FF0000"/>
          <w:sz w:val="24"/>
          <w:szCs w:val="24"/>
          <w:lang w:eastAsia="zh-CN"/>
        </w:rPr>
        <w:t>）</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rPr>
        <w:t>本次招标招</w:t>
      </w:r>
      <w:r>
        <w:rPr>
          <w:rFonts w:hint="eastAsia" w:ascii="宋体" w:hAnsi="宋体"/>
          <w:b/>
          <w:color w:val="FF0000"/>
          <w:sz w:val="24"/>
          <w:szCs w:val="24"/>
          <w:lang w:val="en-US" w:eastAsia="zh-CN"/>
        </w:rPr>
        <w:t>12个月</w:t>
      </w:r>
      <w:r>
        <w:rPr>
          <w:rFonts w:hint="eastAsia" w:ascii="宋体" w:hAnsi="宋体"/>
          <w:b/>
          <w:color w:val="FF0000"/>
          <w:sz w:val="24"/>
          <w:szCs w:val="24"/>
        </w:rPr>
        <w:t>的供货量为：</w:t>
      </w:r>
      <w:r>
        <w:rPr>
          <w:rFonts w:hint="eastAsia" w:ascii="宋体" w:hAnsi="宋体"/>
          <w:b/>
          <w:color w:val="FF0000"/>
          <w:sz w:val="24"/>
          <w:szCs w:val="24"/>
          <w:lang w:val="en-US" w:eastAsia="zh-CN"/>
        </w:rPr>
        <w:t>铸造型粉2400</w:t>
      </w:r>
      <w:r>
        <w:rPr>
          <w:rFonts w:hint="eastAsia" w:ascii="宋体" w:hAnsi="宋体"/>
          <w:b/>
          <w:color w:val="FF0000"/>
          <w:sz w:val="24"/>
          <w:szCs w:val="24"/>
        </w:rPr>
        <w:t>吨（该数量为</w:t>
      </w:r>
      <w:r>
        <w:rPr>
          <w:rFonts w:hint="eastAsia" w:ascii="宋体" w:hAnsi="宋体"/>
          <w:b/>
          <w:color w:val="FF0000"/>
          <w:sz w:val="24"/>
          <w:szCs w:val="24"/>
          <w:lang w:val="en-US" w:eastAsia="zh-CN"/>
        </w:rPr>
        <w:t>十二</w:t>
      </w:r>
      <w:r>
        <w:rPr>
          <w:rFonts w:hint="eastAsia" w:ascii="宋体" w:hAnsi="宋体"/>
          <w:b/>
          <w:color w:val="FF0000"/>
          <w:sz w:val="24"/>
          <w:szCs w:val="24"/>
        </w:rPr>
        <w:t>个月的理论需求数量，具体供货数量以生产单位实际用量为准，具体供货时间以商务部门通知为准）</w:t>
      </w:r>
      <w:r>
        <w:rPr>
          <w:rFonts w:hint="eastAsia" w:ascii="宋体" w:hAnsi="宋体"/>
          <w:b/>
          <w:color w:val="FF0000"/>
          <w:sz w:val="24"/>
          <w:szCs w:val="24"/>
          <w:lang w:eastAsia="zh-CN"/>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1570元/吨（大写：壹仟伍佰柒拾元每吨），</w:t>
      </w:r>
      <w:r>
        <w:rPr>
          <w:rFonts w:hint="eastAsia" w:ascii="宋体" w:hAnsi="宋体"/>
          <w:b/>
          <w:color w:val="FF0000"/>
          <w:sz w:val="24"/>
          <w:szCs w:val="24"/>
        </w:rPr>
        <w:t>报价高于</w:t>
      </w:r>
      <w:r>
        <w:rPr>
          <w:rFonts w:hint="eastAsia" w:ascii="宋体" w:hAnsi="宋体"/>
          <w:b/>
          <w:color w:val="FF0000"/>
          <w:sz w:val="24"/>
          <w:szCs w:val="24"/>
          <w:lang w:val="en-US" w:eastAsia="zh-CN"/>
        </w:rPr>
        <w:t>以上</w:t>
      </w:r>
      <w:r>
        <w:rPr>
          <w:rFonts w:hint="eastAsia" w:ascii="宋体" w:hAnsi="宋体"/>
          <w:b/>
          <w:color w:val="FF0000"/>
          <w:sz w:val="24"/>
          <w:szCs w:val="24"/>
        </w:rPr>
        <w:t>最高投标限价的作废标处理。</w:t>
      </w: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widowControl w:val="0"/>
        <w:numPr>
          <w:numId w:val="0"/>
        </w:numPr>
        <w:spacing w:line="360" w:lineRule="auto"/>
        <w:jc w:val="both"/>
        <w:rPr>
          <w:rFonts w:hint="eastAsia" w:ascii="宋体" w:hAnsi="宋体"/>
          <w:b/>
          <w:color w:val="FF0000"/>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b/>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cs="Times New Roman"/>
          <w:b w:val="0"/>
          <w:bCs/>
          <w:color w:val="auto"/>
          <w:sz w:val="24"/>
          <w:szCs w:val="24"/>
          <w:u w:val="none" w:color="auto"/>
          <w:lang w:val="en-US" w:eastAsia="zh-CN"/>
        </w:rPr>
      </w:pP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8" o:spt="75" type="#_x0000_t75" style="position:absolute;left:0pt;margin-left:20.05pt;margin-top:-1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bookmarkStart w:id="0" w:name="_GoBack"/>
      <w:bookmarkEnd w:id="0"/>
      <w:r>
        <w:rPr>
          <w:spacing w:val="-5"/>
          <w:w w:val="95"/>
          <w:sz w:val="24"/>
          <w:szCs w:val="24"/>
        </w:rPr>
        <w:t>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b/>
          <w:bCs/>
          <w:color w:val="FF0000"/>
          <w:sz w:val="28"/>
          <w:szCs w:val="28"/>
          <w:u w:val="single"/>
          <w:lang w:val="en-US" w:eastAsia="zh-CN"/>
        </w:rPr>
        <w:t>铸造型粉</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230"/>
        <w:gridCol w:w="1210"/>
        <w:gridCol w:w="3858"/>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2"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680" w:type="pct"/>
            <w:noWrap w:val="0"/>
            <w:vAlign w:val="center"/>
          </w:tcPr>
          <w:p>
            <w:pPr>
              <w:jc w:val="center"/>
              <w:rPr>
                <w:rFonts w:hint="eastAsia"/>
                <w:sz w:val="18"/>
                <w:szCs w:val="18"/>
              </w:rPr>
            </w:pPr>
            <w:r>
              <w:rPr>
                <w:rFonts w:hint="eastAsia"/>
                <w:sz w:val="18"/>
                <w:szCs w:val="18"/>
                <w:lang w:val="en-US" w:eastAsia="zh-CN"/>
              </w:rPr>
              <w:t>12个月</w:t>
            </w:r>
            <w:r>
              <w:rPr>
                <w:rFonts w:hint="eastAsia"/>
                <w:sz w:val="18"/>
                <w:szCs w:val="18"/>
              </w:rPr>
              <w:t>理论要求数量</w:t>
            </w:r>
          </w:p>
        </w:tc>
        <w:tc>
          <w:tcPr>
            <w:tcW w:w="2168" w:type="pct"/>
            <w:noWrap w:val="0"/>
            <w:vAlign w:val="center"/>
          </w:tcPr>
          <w:p>
            <w:pPr>
              <w:jc w:val="center"/>
              <w:rPr>
                <w:rFonts w:hint="eastAsia"/>
                <w:sz w:val="18"/>
                <w:szCs w:val="18"/>
              </w:rPr>
            </w:pPr>
            <w:r>
              <w:rPr>
                <w:rFonts w:hint="eastAsia"/>
                <w:sz w:val="18"/>
                <w:szCs w:val="18"/>
              </w:rPr>
              <w:t>含税、含运费报价（元/吨）</w:t>
            </w:r>
          </w:p>
        </w:tc>
        <w:tc>
          <w:tcPr>
            <w:tcW w:w="1127" w:type="pct"/>
            <w:noWrap w:val="0"/>
            <w:vAlign w:val="center"/>
          </w:tcPr>
          <w:p>
            <w:pPr>
              <w:jc w:val="center"/>
              <w:rPr>
                <w:rFonts w:hint="eastAsia" w:eastAsia="宋体"/>
                <w:sz w:val="18"/>
                <w:szCs w:val="18"/>
                <w:lang w:eastAsia="zh-CN"/>
              </w:rPr>
            </w:pPr>
            <w:r>
              <w:rPr>
                <w:rFonts w:hint="eastAsia"/>
                <w:sz w:val="18"/>
                <w:szCs w:val="18"/>
              </w:rPr>
              <w:t>供应量</w:t>
            </w:r>
            <w:r>
              <w:rPr>
                <w:rFonts w:hint="eastAsia"/>
                <w:sz w:val="18"/>
                <w:szCs w:val="18"/>
                <w:lang w:eastAsia="zh-CN"/>
              </w:rPr>
              <w:t>（</w:t>
            </w:r>
            <w:r>
              <w:rPr>
                <w:rFonts w:hint="eastAsia"/>
                <w:sz w:val="18"/>
                <w:szCs w:val="18"/>
                <w:lang w:val="en-US" w:eastAsia="zh-CN"/>
              </w:rPr>
              <w:t>吨</w:t>
            </w:r>
            <w:r>
              <w:rPr>
                <w:rFonts w:hint="eastAsia"/>
                <w:sz w:val="18"/>
                <w:szCs w:val="18"/>
                <w:lang w:eastAsia="zh-CN"/>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32"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default" w:ascii="宋体" w:hAnsi="宋体" w:eastAsia="宋体"/>
                <w:b/>
                <w:color w:val="000000"/>
                <w:sz w:val="24"/>
                <w:szCs w:val="24"/>
                <w:lang w:val="en-US" w:eastAsia="zh-CN"/>
              </w:rPr>
            </w:pPr>
            <w:r>
              <w:rPr>
                <w:rFonts w:hint="eastAsia" w:ascii="宋体" w:hAnsi="宋体"/>
                <w:b/>
                <w:color w:val="FF0000"/>
                <w:sz w:val="24"/>
                <w:szCs w:val="24"/>
                <w:lang w:val="en-US" w:eastAsia="zh-CN"/>
              </w:rPr>
              <w:t>铸造型粉</w:t>
            </w:r>
          </w:p>
        </w:tc>
        <w:tc>
          <w:tcPr>
            <w:tcW w:w="680" w:type="pct"/>
            <w:vMerge w:val="restart"/>
            <w:noWrap w:val="0"/>
            <w:vAlign w:val="center"/>
          </w:tcPr>
          <w:p>
            <w:pPr>
              <w:jc w:val="center"/>
              <w:rPr>
                <w:rFonts w:hint="default" w:eastAsia="宋体"/>
                <w:sz w:val="24"/>
                <w:szCs w:val="24"/>
                <w:lang w:val="en-US" w:eastAsia="zh-CN"/>
              </w:rPr>
            </w:pPr>
            <w:r>
              <w:rPr>
                <w:rFonts w:hint="eastAsia"/>
                <w:sz w:val="24"/>
                <w:szCs w:val="24"/>
                <w:lang w:val="en-US" w:eastAsia="zh-CN"/>
              </w:rPr>
              <w:t>2400吨</w:t>
            </w:r>
          </w:p>
        </w:tc>
        <w:tc>
          <w:tcPr>
            <w:tcW w:w="2168"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1127" w:type="pct"/>
            <w:vMerge w:val="restart"/>
            <w:noWrap w:val="0"/>
            <w:vAlign w:val="center"/>
          </w:tcPr>
          <w:p>
            <w:pPr>
              <w:jc w:val="center"/>
              <w:rPr>
                <w:rFonts w:hint="default" w:eastAsia="宋体"/>
                <w:sz w:val="28"/>
                <w:szCs w:val="28"/>
                <w:lang w:val="en-US" w:eastAsia="zh-CN"/>
              </w:rPr>
            </w:pPr>
            <w:r>
              <w:rPr>
                <w:rFonts w:hint="eastAsia"/>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2"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680" w:type="pct"/>
            <w:vMerge w:val="continue"/>
            <w:noWrap w:val="0"/>
            <w:vAlign w:val="center"/>
          </w:tcPr>
          <w:p>
            <w:pPr>
              <w:jc w:val="center"/>
              <w:rPr>
                <w:rFonts w:hint="eastAsia"/>
                <w:sz w:val="24"/>
                <w:szCs w:val="24"/>
              </w:rPr>
            </w:pPr>
          </w:p>
        </w:tc>
        <w:tc>
          <w:tcPr>
            <w:tcW w:w="2168"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1127"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noWrap w:val="0"/>
            <w:vAlign w:val="top"/>
          </w:tcPr>
          <w:p>
            <w:pPr>
              <w:rPr>
                <w:rFonts w:hint="default" w:eastAsia="宋体"/>
                <w:sz w:val="28"/>
                <w:szCs w:val="28"/>
                <w:lang w:val="en-US" w:eastAsia="zh-CN"/>
              </w:rPr>
            </w:pPr>
            <w:r>
              <w:rPr>
                <w:rFonts w:hint="eastAsia"/>
                <w:sz w:val="28"/>
                <w:szCs w:val="28"/>
              </w:rPr>
              <w:t>备注: 以上报价含税、含运费，一票制</w:t>
            </w:r>
            <w:r>
              <w:rPr>
                <w:rFonts w:hint="eastAsia"/>
                <w:sz w:val="28"/>
                <w:szCs w:val="28"/>
                <w:lang w:eastAsia="zh-CN"/>
              </w:rPr>
              <w:t>，税率为</w:t>
            </w:r>
            <w:r>
              <w:rPr>
                <w:rFonts w:hint="eastAsia"/>
                <w:sz w:val="28"/>
                <w:szCs w:val="2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noWrap w:val="0"/>
            <w:vAlign w:val="top"/>
          </w:tcPr>
          <w:p>
            <w:pPr>
              <w:rPr>
                <w:rFonts w:hint="eastAsia"/>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38D2F19"/>
    <w:rsid w:val="0399230F"/>
    <w:rsid w:val="043C4162"/>
    <w:rsid w:val="04823B21"/>
    <w:rsid w:val="04CE3E6C"/>
    <w:rsid w:val="05324816"/>
    <w:rsid w:val="05325D34"/>
    <w:rsid w:val="05350A6F"/>
    <w:rsid w:val="053B5FB3"/>
    <w:rsid w:val="05C52E89"/>
    <w:rsid w:val="05DE4E53"/>
    <w:rsid w:val="06CB7169"/>
    <w:rsid w:val="06CD0957"/>
    <w:rsid w:val="075D347C"/>
    <w:rsid w:val="076B286F"/>
    <w:rsid w:val="07BA48CA"/>
    <w:rsid w:val="0831406E"/>
    <w:rsid w:val="085B58B3"/>
    <w:rsid w:val="08A96692"/>
    <w:rsid w:val="0B5E1A54"/>
    <w:rsid w:val="0BFF25BD"/>
    <w:rsid w:val="0CBC295F"/>
    <w:rsid w:val="0D2F279C"/>
    <w:rsid w:val="0DB86FBC"/>
    <w:rsid w:val="0DF07D84"/>
    <w:rsid w:val="0E473B34"/>
    <w:rsid w:val="0E497616"/>
    <w:rsid w:val="0E842CB1"/>
    <w:rsid w:val="0F0803D8"/>
    <w:rsid w:val="0F347211"/>
    <w:rsid w:val="0FF92A60"/>
    <w:rsid w:val="10492302"/>
    <w:rsid w:val="10CA64E1"/>
    <w:rsid w:val="110928F7"/>
    <w:rsid w:val="11654D47"/>
    <w:rsid w:val="13147361"/>
    <w:rsid w:val="135C10D5"/>
    <w:rsid w:val="139F3DA1"/>
    <w:rsid w:val="13D576D7"/>
    <w:rsid w:val="14772C2B"/>
    <w:rsid w:val="14881933"/>
    <w:rsid w:val="154D48F1"/>
    <w:rsid w:val="158A4695"/>
    <w:rsid w:val="16541AFE"/>
    <w:rsid w:val="1694444C"/>
    <w:rsid w:val="17131114"/>
    <w:rsid w:val="1724223F"/>
    <w:rsid w:val="176A7E91"/>
    <w:rsid w:val="17F97F08"/>
    <w:rsid w:val="181A14FA"/>
    <w:rsid w:val="181D079B"/>
    <w:rsid w:val="184123DC"/>
    <w:rsid w:val="18560C92"/>
    <w:rsid w:val="18ED4DB4"/>
    <w:rsid w:val="19B16948"/>
    <w:rsid w:val="1A8A6D05"/>
    <w:rsid w:val="1AA53F86"/>
    <w:rsid w:val="1B846959"/>
    <w:rsid w:val="1C430554"/>
    <w:rsid w:val="1C653D12"/>
    <w:rsid w:val="1CCB1E53"/>
    <w:rsid w:val="1D2E11E1"/>
    <w:rsid w:val="1E8C7D42"/>
    <w:rsid w:val="1E8E57E6"/>
    <w:rsid w:val="1E937D02"/>
    <w:rsid w:val="1F0B69B1"/>
    <w:rsid w:val="1F107E3E"/>
    <w:rsid w:val="1F4242F7"/>
    <w:rsid w:val="1F802445"/>
    <w:rsid w:val="1FF51B5E"/>
    <w:rsid w:val="205026F2"/>
    <w:rsid w:val="20A256AD"/>
    <w:rsid w:val="21133B37"/>
    <w:rsid w:val="21534F77"/>
    <w:rsid w:val="21A2160C"/>
    <w:rsid w:val="21E966E6"/>
    <w:rsid w:val="22B96773"/>
    <w:rsid w:val="22E00851"/>
    <w:rsid w:val="235C23EB"/>
    <w:rsid w:val="23CB766B"/>
    <w:rsid w:val="23D22DCD"/>
    <w:rsid w:val="246A25A2"/>
    <w:rsid w:val="25206CD2"/>
    <w:rsid w:val="25230E4D"/>
    <w:rsid w:val="25B129B0"/>
    <w:rsid w:val="268D7081"/>
    <w:rsid w:val="269D4ADA"/>
    <w:rsid w:val="26F50CB1"/>
    <w:rsid w:val="26F906B4"/>
    <w:rsid w:val="278055FF"/>
    <w:rsid w:val="288D3DC5"/>
    <w:rsid w:val="28E2171B"/>
    <w:rsid w:val="29401D6D"/>
    <w:rsid w:val="2AF17F5F"/>
    <w:rsid w:val="2BBB5AD5"/>
    <w:rsid w:val="2BF10F3E"/>
    <w:rsid w:val="2BF40243"/>
    <w:rsid w:val="2C204052"/>
    <w:rsid w:val="2C4E01C4"/>
    <w:rsid w:val="2CF31D5E"/>
    <w:rsid w:val="2E3D1B0F"/>
    <w:rsid w:val="2EA431DB"/>
    <w:rsid w:val="2EDD294B"/>
    <w:rsid w:val="2F163A70"/>
    <w:rsid w:val="3036622A"/>
    <w:rsid w:val="30474844"/>
    <w:rsid w:val="30CA3841"/>
    <w:rsid w:val="3130279D"/>
    <w:rsid w:val="31DF7B93"/>
    <w:rsid w:val="324F62A8"/>
    <w:rsid w:val="32F7522E"/>
    <w:rsid w:val="339D246B"/>
    <w:rsid w:val="342060A8"/>
    <w:rsid w:val="34BB556C"/>
    <w:rsid w:val="35212328"/>
    <w:rsid w:val="358603F2"/>
    <w:rsid w:val="36A65EF8"/>
    <w:rsid w:val="36AD2D0D"/>
    <w:rsid w:val="36FB2C59"/>
    <w:rsid w:val="373827F1"/>
    <w:rsid w:val="379345D1"/>
    <w:rsid w:val="37974BFF"/>
    <w:rsid w:val="37BE23C2"/>
    <w:rsid w:val="37F27DC4"/>
    <w:rsid w:val="387F2F2C"/>
    <w:rsid w:val="3A3F65BD"/>
    <w:rsid w:val="3A4A65B1"/>
    <w:rsid w:val="3A773720"/>
    <w:rsid w:val="3AFC391A"/>
    <w:rsid w:val="3B080827"/>
    <w:rsid w:val="3B14535E"/>
    <w:rsid w:val="3C3E683E"/>
    <w:rsid w:val="3C456A69"/>
    <w:rsid w:val="3C487023"/>
    <w:rsid w:val="3C887586"/>
    <w:rsid w:val="3D5A40AB"/>
    <w:rsid w:val="3DB441B2"/>
    <w:rsid w:val="3DD2066D"/>
    <w:rsid w:val="3DD452AF"/>
    <w:rsid w:val="3DD967AA"/>
    <w:rsid w:val="3E371640"/>
    <w:rsid w:val="3E66724B"/>
    <w:rsid w:val="3E977DE0"/>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DE4636"/>
    <w:rsid w:val="44367FF1"/>
    <w:rsid w:val="4500284B"/>
    <w:rsid w:val="45407B03"/>
    <w:rsid w:val="45C004AA"/>
    <w:rsid w:val="46587D68"/>
    <w:rsid w:val="46C0533F"/>
    <w:rsid w:val="47847BD9"/>
    <w:rsid w:val="47AD4330"/>
    <w:rsid w:val="47BE1284"/>
    <w:rsid w:val="48582775"/>
    <w:rsid w:val="48E1049E"/>
    <w:rsid w:val="49280B38"/>
    <w:rsid w:val="492C5B3D"/>
    <w:rsid w:val="49A4783E"/>
    <w:rsid w:val="4A85340F"/>
    <w:rsid w:val="4ACE7F4F"/>
    <w:rsid w:val="4AED65F2"/>
    <w:rsid w:val="4B635392"/>
    <w:rsid w:val="4BA21255"/>
    <w:rsid w:val="4DC66F68"/>
    <w:rsid w:val="4E157235"/>
    <w:rsid w:val="4F8D23E3"/>
    <w:rsid w:val="508B5665"/>
    <w:rsid w:val="514F2EE0"/>
    <w:rsid w:val="51A458AF"/>
    <w:rsid w:val="52E54E97"/>
    <w:rsid w:val="52EE0AE7"/>
    <w:rsid w:val="536967A8"/>
    <w:rsid w:val="53AB6FFE"/>
    <w:rsid w:val="5450552C"/>
    <w:rsid w:val="554C057B"/>
    <w:rsid w:val="56065626"/>
    <w:rsid w:val="562E1D47"/>
    <w:rsid w:val="566E6D8E"/>
    <w:rsid w:val="56FF0A43"/>
    <w:rsid w:val="57AC75B3"/>
    <w:rsid w:val="57D705F2"/>
    <w:rsid w:val="57E13E87"/>
    <w:rsid w:val="57F27FDC"/>
    <w:rsid w:val="598A03E4"/>
    <w:rsid w:val="5AAF6E02"/>
    <w:rsid w:val="5AEA3AD0"/>
    <w:rsid w:val="5B1D2529"/>
    <w:rsid w:val="5B35349E"/>
    <w:rsid w:val="5B3F7D83"/>
    <w:rsid w:val="5B527398"/>
    <w:rsid w:val="5BA959B9"/>
    <w:rsid w:val="5CC70FAC"/>
    <w:rsid w:val="5D173705"/>
    <w:rsid w:val="5D1B4B8A"/>
    <w:rsid w:val="5D915ACD"/>
    <w:rsid w:val="5E093F5D"/>
    <w:rsid w:val="5E611270"/>
    <w:rsid w:val="5EB2026E"/>
    <w:rsid w:val="5FE13E30"/>
    <w:rsid w:val="61033D16"/>
    <w:rsid w:val="623E76D0"/>
    <w:rsid w:val="625B24D7"/>
    <w:rsid w:val="62CD795C"/>
    <w:rsid w:val="6438579B"/>
    <w:rsid w:val="655749FB"/>
    <w:rsid w:val="65E5671A"/>
    <w:rsid w:val="66EA0C9A"/>
    <w:rsid w:val="66FB3BC1"/>
    <w:rsid w:val="67023348"/>
    <w:rsid w:val="678F7868"/>
    <w:rsid w:val="67FA67CD"/>
    <w:rsid w:val="686F59C5"/>
    <w:rsid w:val="68985C4A"/>
    <w:rsid w:val="68BB275A"/>
    <w:rsid w:val="68CD7E6A"/>
    <w:rsid w:val="695E0A51"/>
    <w:rsid w:val="6AE713EB"/>
    <w:rsid w:val="6B015D37"/>
    <w:rsid w:val="6B9014C7"/>
    <w:rsid w:val="6C7B13C4"/>
    <w:rsid w:val="6CA73029"/>
    <w:rsid w:val="6D027CD6"/>
    <w:rsid w:val="6D4624D3"/>
    <w:rsid w:val="6DD71BCE"/>
    <w:rsid w:val="6E3164EF"/>
    <w:rsid w:val="6E550ED4"/>
    <w:rsid w:val="6EA5652C"/>
    <w:rsid w:val="6ED71557"/>
    <w:rsid w:val="6F0C38CA"/>
    <w:rsid w:val="706A3FF6"/>
    <w:rsid w:val="70737BDA"/>
    <w:rsid w:val="70D03715"/>
    <w:rsid w:val="70E0155E"/>
    <w:rsid w:val="711219DD"/>
    <w:rsid w:val="713C5670"/>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B55491"/>
    <w:rsid w:val="79DE1204"/>
    <w:rsid w:val="7A447EB1"/>
    <w:rsid w:val="7A6263B1"/>
    <w:rsid w:val="7A757773"/>
    <w:rsid w:val="7ADF17B7"/>
    <w:rsid w:val="7AEB0EA5"/>
    <w:rsid w:val="7AF9718A"/>
    <w:rsid w:val="7B386B42"/>
    <w:rsid w:val="7BBC102F"/>
    <w:rsid w:val="7BBE20B8"/>
    <w:rsid w:val="7BD509C2"/>
    <w:rsid w:val="7BDC0741"/>
    <w:rsid w:val="7C070CDC"/>
    <w:rsid w:val="7C9625E2"/>
    <w:rsid w:val="7D0716F9"/>
    <w:rsid w:val="7D2A47F3"/>
    <w:rsid w:val="7F2E3F67"/>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2021-02-23T02:10:06Z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