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烟气排放在线监测设备</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24</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102</w:t>
      </w:r>
      <w:r>
        <w:rPr>
          <w:rFonts w:hint="eastAsia" w:ascii="宋体" w:hAnsi="宋体"/>
          <w:color w:val="000000"/>
          <w:sz w:val="24"/>
          <w:szCs w:val="24"/>
        </w:rPr>
        <w:t>00</w:t>
      </w:r>
      <w:r>
        <w:rPr>
          <w:rFonts w:hint="eastAsia" w:ascii="宋体" w:hAnsi="宋体"/>
          <w:color w:val="000000"/>
          <w:sz w:val="24"/>
          <w:szCs w:val="24"/>
          <w:lang w:val="en-US" w:eastAsia="zh-CN"/>
        </w:rPr>
        <w:t>9YQPFZXJCSB</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烟气排放在线监测设备</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炼铁部：</w:t>
      </w:r>
      <w:r>
        <w:rPr>
          <w:rFonts w:hint="eastAsia" w:ascii="宋体" w:hAnsi="宋体"/>
          <w:sz w:val="24"/>
          <w:szCs w:val="24"/>
          <w:lang w:val="en-US" w:eastAsia="zh-CN"/>
        </w:rPr>
        <w:t xml:space="preserve">        吴轩      18955381513</w:t>
      </w:r>
    </w:p>
    <w:p>
      <w:pPr>
        <w:ind w:firstLine="600" w:firstLineChars="250"/>
        <w:rPr>
          <w:rFonts w:hint="eastAsia"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sz w:val="24"/>
          <w:szCs w:val="24"/>
          <w:lang w:val="en-US" w:eastAsia="zh-CN"/>
        </w:rPr>
        <w:t xml:space="preserve">        朱会文</w:t>
      </w:r>
      <w:r>
        <w:rPr>
          <w:rFonts w:hint="eastAsia" w:ascii="宋体" w:hAnsi="宋体"/>
          <w:sz w:val="24"/>
          <w:szCs w:val="24"/>
        </w:rPr>
        <w:t xml:space="preserve">    </w:t>
      </w:r>
      <w:r>
        <w:rPr>
          <w:rFonts w:hint="eastAsia" w:ascii="宋体" w:hAnsi="宋体"/>
          <w:sz w:val="24"/>
          <w:szCs w:val="24"/>
          <w:lang w:val="en-US" w:eastAsia="zh-CN"/>
        </w:rPr>
        <w:t>15212295592</w:t>
      </w:r>
      <w:r>
        <w:rPr>
          <w:rFonts w:hint="eastAsia" w:ascii="宋体" w:hAnsi="宋体"/>
          <w:sz w:val="24"/>
          <w:szCs w:val="24"/>
        </w:rPr>
        <w:t xml:space="preserve">    </w:t>
      </w:r>
    </w:p>
    <w:p>
      <w:pPr>
        <w:ind w:firstLine="600" w:firstLineChars="250"/>
        <w:rPr>
          <w:rFonts w:hint="eastAsia" w:ascii="宋体" w:hAnsi="宋体"/>
          <w:sz w:val="24"/>
          <w:szCs w:val="24"/>
          <w:lang w:val="en-US" w:eastAsia="zh-CN"/>
        </w:rPr>
      </w:pPr>
      <w:r>
        <w:rPr>
          <w:rFonts w:hint="eastAsia" w:ascii="宋体" w:hAnsi="宋体"/>
          <w:sz w:val="24"/>
          <w:szCs w:val="24"/>
          <w:lang w:val="en-US" w:eastAsia="zh-CN"/>
        </w:rPr>
        <w:t>环保能源部：    时晨晞    17855332678</w:t>
      </w:r>
    </w:p>
    <w:p>
      <w:pPr>
        <w:ind w:firstLine="600" w:firstLineChars="250"/>
        <w:rPr>
          <w:rFonts w:hint="default" w:ascii="宋体" w:hAnsi="宋体" w:eastAsia="宋体"/>
          <w:sz w:val="24"/>
          <w:szCs w:val="24"/>
          <w:lang w:val="en-US" w:eastAsia="zh-CN"/>
        </w:rPr>
      </w:pPr>
      <w:r>
        <w:rPr>
          <w:rFonts w:hint="eastAsia" w:ascii="宋体" w:hAnsi="宋体"/>
          <w:sz w:val="24"/>
          <w:szCs w:val="24"/>
          <w:lang w:val="en-US" w:eastAsia="zh-CN"/>
        </w:rPr>
        <w:t>工程管理部：    张永兴    13956201196</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12</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17</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bookmarkStart w:id="0" w:name="_GoBack"/>
      <w:bookmarkEnd w:id="0"/>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12</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烟气排放在线监测设备</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1088"/>
        <w:gridCol w:w="1100"/>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88"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00"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2900"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0"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烟气排放在线监测设备</w:t>
            </w:r>
          </w:p>
        </w:tc>
        <w:tc>
          <w:tcPr>
            <w:tcW w:w="108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1100"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c>
          <w:tcPr>
            <w:tcW w:w="2900" w:type="dxa"/>
            <w:noWrap w:val="0"/>
            <w:vAlign w:val="top"/>
          </w:tcPr>
          <w:p>
            <w:pPr>
              <w:tabs>
                <w:tab w:val="left" w:pos="2680"/>
              </w:tabs>
              <w:jc w:val="center"/>
              <w:rPr>
                <w:rFonts w:hint="eastAsia"/>
                <w:vertAlign w:val="baseline"/>
                <w:lang w:val="en-US" w:eastAsia="zh-CN"/>
              </w:rPr>
            </w:pPr>
            <w:r>
              <w:rPr>
                <w:rFonts w:hint="eastAsia" w:ascii="仿宋_GB2312" w:hAnsi="仿宋_GB2312" w:eastAsia="仿宋_GB2312" w:cs="仿宋_GB2312"/>
                <w:lang w:eastAsia="zh-CN"/>
              </w:rPr>
              <w:t>含</w:t>
            </w:r>
            <w:r>
              <w:rPr>
                <w:rStyle w:val="26"/>
                <w:rFonts w:hint="default" w:ascii="Times New Roman" w:hAnsi="Times New Roman" w:eastAsia="新宋体" w:cs="Times New Roman"/>
                <w:sz w:val="21"/>
                <w:szCs w:val="21"/>
                <w:lang w:val="en-US" w:eastAsia="zh-CN" w:bidi="ar"/>
              </w:rPr>
              <w:t>NOx</w:t>
            </w:r>
            <w:r>
              <w:rPr>
                <w:rStyle w:val="26"/>
                <w:rFonts w:hint="eastAsia" w:ascii="Times New Roman" w:hAnsi="Times New Roman" w:eastAsia="新宋体" w:cs="Times New Roman"/>
                <w:sz w:val="21"/>
                <w:szCs w:val="21"/>
                <w:lang w:val="en-US" w:eastAsia="zh-CN" w:bidi="ar"/>
              </w:rPr>
              <w:t>、</w:t>
            </w:r>
            <w:r>
              <w:rPr>
                <w:rStyle w:val="26"/>
                <w:rFonts w:hint="default" w:ascii="Times New Roman" w:hAnsi="Times New Roman" w:cs="Times New Roman"/>
                <w:sz w:val="21"/>
                <w:szCs w:val="21"/>
                <w:lang w:bidi="ar"/>
              </w:rPr>
              <w:t>SO</w:t>
            </w:r>
            <w:r>
              <w:rPr>
                <w:rStyle w:val="25"/>
                <w:rFonts w:hint="default" w:ascii="Times New Roman" w:hAnsi="Times New Roman" w:cs="Times New Roman"/>
                <w:sz w:val="21"/>
                <w:szCs w:val="21"/>
                <w:lang w:bidi="ar"/>
              </w:rPr>
              <w:t>2</w:t>
            </w:r>
            <w:r>
              <w:rPr>
                <w:rFonts w:hint="eastAsia" w:ascii="仿宋_GB2312" w:hAnsi="仿宋_GB2312" w:eastAsia="仿宋_GB2312" w:cs="仿宋_GB2312"/>
                <w:lang w:val="en-US" w:eastAsia="zh-CN"/>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0" w:type="dxa"/>
            <w:noWrap w:val="0"/>
            <w:vAlign w:val="top"/>
          </w:tcPr>
          <w:p>
            <w:pPr>
              <w:tabs>
                <w:tab w:val="left" w:pos="2680"/>
              </w:tabs>
              <w:jc w:val="center"/>
              <w:rPr>
                <w:rFonts w:hint="eastAsia" w:ascii="仿宋_GB2312" w:hAnsi="仿宋_GB2312" w:eastAsia="仿宋_GB2312" w:cs="仿宋_GB2312"/>
                <w:u w:val="none"/>
              </w:rPr>
            </w:pPr>
            <w:r>
              <w:rPr>
                <w:rFonts w:hint="eastAsia" w:ascii="仿宋_GB2312" w:hAnsi="仿宋_GB2312" w:eastAsia="仿宋_GB2312" w:cs="仿宋_GB2312"/>
                <w:u w:val="none"/>
              </w:rPr>
              <w:t>烟气排放在线监测设备</w:t>
            </w:r>
          </w:p>
        </w:tc>
        <w:tc>
          <w:tcPr>
            <w:tcW w:w="1088" w:type="dxa"/>
            <w:noWrap w:val="0"/>
            <w:vAlign w:val="top"/>
          </w:tcPr>
          <w:p>
            <w:pPr>
              <w:tabs>
                <w:tab w:val="left" w:pos="2680"/>
              </w:tabs>
              <w:jc w:val="center"/>
              <w:rPr>
                <w:rFonts w:hint="default"/>
                <w:vertAlign w:val="baseline"/>
                <w:lang w:val="en-US" w:eastAsia="zh-CN"/>
              </w:rPr>
            </w:pPr>
            <w:r>
              <w:rPr>
                <w:rFonts w:hint="eastAsia"/>
                <w:vertAlign w:val="baseline"/>
                <w:lang w:val="en-US" w:eastAsia="zh-CN"/>
              </w:rPr>
              <w:t>7</w:t>
            </w:r>
          </w:p>
        </w:tc>
        <w:tc>
          <w:tcPr>
            <w:tcW w:w="1100" w:type="dxa"/>
            <w:noWrap w:val="0"/>
            <w:vAlign w:val="top"/>
          </w:tcPr>
          <w:p>
            <w:pPr>
              <w:tabs>
                <w:tab w:val="left" w:pos="2680"/>
              </w:tabs>
              <w:jc w:val="center"/>
              <w:rPr>
                <w:rFonts w:hint="eastAsia"/>
                <w:vertAlign w:val="baseline"/>
                <w:lang w:val="en-US" w:eastAsia="zh-CN"/>
              </w:rPr>
            </w:pPr>
            <w:r>
              <w:rPr>
                <w:rFonts w:hint="eastAsia"/>
                <w:vertAlign w:val="baseline"/>
                <w:lang w:val="en-US" w:eastAsia="zh-CN"/>
              </w:rPr>
              <w:t>套</w:t>
            </w:r>
          </w:p>
        </w:tc>
        <w:tc>
          <w:tcPr>
            <w:tcW w:w="2900" w:type="dxa"/>
            <w:noWrap w:val="0"/>
            <w:vAlign w:val="top"/>
          </w:tcPr>
          <w:p>
            <w:pPr>
              <w:tabs>
                <w:tab w:val="left" w:pos="2680"/>
              </w:tabs>
              <w:jc w:val="center"/>
              <w:rPr>
                <w:rFonts w:hint="eastAsia"/>
                <w:vertAlign w:val="baseline"/>
                <w:lang w:val="en-US" w:eastAsia="zh-CN"/>
              </w:rPr>
            </w:pP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cs="Times New Roman"/>
          <w:sz w:val="24"/>
          <w:szCs w:val="24"/>
          <w:lang w:val="en-US" w:eastAsia="zh-CN"/>
        </w:rPr>
        <w:t>烟气排放在线监测设备技术规格书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240</w:t>
      </w:r>
      <w:r>
        <w:rPr>
          <w:rFonts w:hint="eastAsia" w:ascii="宋体" w:hAnsi="宋体"/>
          <w:b/>
          <w:color w:val="FF0000"/>
          <w:sz w:val="24"/>
          <w:szCs w:val="24"/>
        </w:rPr>
        <w:t>万元（大写：</w:t>
      </w:r>
      <w:r>
        <w:rPr>
          <w:rFonts w:hint="eastAsia" w:ascii="宋体" w:hAnsi="宋体"/>
          <w:b/>
          <w:color w:val="FF0000"/>
          <w:sz w:val="24"/>
          <w:szCs w:val="24"/>
          <w:lang w:eastAsia="zh-CN"/>
        </w:rPr>
        <w:t>贰佰肆拾万元整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24</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烟气排放在线监测设备报价明细表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1C74E5A"/>
    <w:rsid w:val="422E1FDF"/>
    <w:rsid w:val="423C71D1"/>
    <w:rsid w:val="426213B7"/>
    <w:rsid w:val="42CE1EFE"/>
    <w:rsid w:val="44836EFF"/>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56344C8"/>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41"/>
    <w:qFormat/>
    <w:uiPriority w:val="0"/>
    <w:rPr>
      <w:rFonts w:hint="eastAsia" w:ascii="新宋体" w:hAnsi="新宋体" w:eastAsia="新宋体" w:cs="新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57</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2021-02-24T03:51:55Z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