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增碳剂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lang w:val="en-US" w:eastAsia="zh-CN"/>
        </w:rPr>
        <w:t>2</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SC202103003ZTJ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3</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9</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12日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bookmarkStart w:id="0" w:name="_GoBack"/>
      <w:bookmarkEnd w:id="0"/>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3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lang w:val="en-US" w:eastAsia="zh-CN"/>
        </w:rPr>
        <w:t>满足</w:t>
      </w:r>
      <w:r>
        <w:rPr>
          <w:rFonts w:hint="eastAsia" w:ascii="宋体" w:hAnsi="宋体"/>
          <w:b/>
          <w:color w:val="FF0000"/>
          <w:sz w:val="22"/>
          <w:szCs w:val="22"/>
        </w:rPr>
        <w:t>业主单位生产使用要求。</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质量标准：FC≥90%；St.d≤0.5%；水分≤0.5%；粒度：0.5-7mm；小于0.5mm的比例≤10%，大于7mm的比例≤5%。让步接收条件：FC≥88%、St.d≤0.6%、水分≤0.7%。粒度：小于 0.5mm的比例≤15%；大于 7mm 的比例≤10%。</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质量考核①、FC：89%≤C＜90%每下降 0.1%，合同价格降 0.5%;88%≤C＜89%间，每下降 0.1%，合同价格降 1%；超出让步范围原则上退货或在原处罚基础上双倍扣罚。②、St.d 超出标准在让步接收范围内，每上升 0.01%,合同价格降 0.05%；超出让步范围原则上退货或在原处罚基础上双倍扣罚。③、0.5%＜H 2 O≤0.7%，每增加 0.1%，合同价格降 2%，H2O＞0.7%，作退货处理。④.粒度超出合同规定标准，超出部分扣除吨位，超出让步范围原则上退货或在原处罚基础上双倍扣罚。⑤.满足炼钢部生产需求，如因产品质量问题影响生产，造成的损失由供方承担。</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吨袋包装：包装要求分两种：①内小袋重量15±0.2KG。四层包装，做好防潮措施，吨袋包装外层和小袋包装外层为编织袋，吨袋包装内层和小袋包装内层为塑料袋。塑料袋具有一定强度，保证质量，不易刺破，起到防潮效果。吨袋包装袋上必须注明物资名称、生产厂家、包装重量等信息，小包装袋上必须注明物资名称、重量等信息。②内不含小袋，包装采用2层，外层为编织袋，内为塑料膜，塑料膜强度不易刺破，起到防潮作用。要求内膜口和编织袋口缝在一起或粘在一起，保证底部破袋时内膜不随增碳剂掉落，包装标识必须包含物资名称、生产厂家、包装重量、生产日期等信息，不符合要求的按200元/袋落实考核。如包装重量发生变化，提前通知供货厂家并进行调整。大袋包装重量为1000公斤包装，包装袋供方不回收。如果因为吨袋质量问题导致在卸货过程中出现漏料、撒料的情况，全部责任由供方承担。</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本次招标招</w:t>
      </w:r>
      <w:r>
        <w:rPr>
          <w:rFonts w:hint="eastAsia" w:ascii="宋体" w:hAnsi="宋体"/>
          <w:b/>
          <w:color w:val="FF0000"/>
          <w:sz w:val="22"/>
          <w:szCs w:val="22"/>
          <w:lang w:val="en-US" w:eastAsia="zh-CN"/>
        </w:rPr>
        <w:t>三</w:t>
      </w:r>
      <w:r>
        <w:rPr>
          <w:rFonts w:hint="eastAsia" w:ascii="宋体" w:hAnsi="宋体"/>
          <w:b/>
          <w:color w:val="FF0000"/>
          <w:sz w:val="22"/>
          <w:szCs w:val="22"/>
        </w:rPr>
        <w:t>个月的供货量为：</w:t>
      </w:r>
      <w:r>
        <w:rPr>
          <w:rFonts w:hint="eastAsia" w:ascii="宋体" w:hAnsi="宋体"/>
          <w:b/>
          <w:color w:val="FF0000"/>
          <w:sz w:val="22"/>
          <w:szCs w:val="22"/>
          <w:lang w:val="en-US" w:eastAsia="zh-CN"/>
        </w:rPr>
        <w:t>增碳剂1400</w:t>
      </w:r>
      <w:r>
        <w:rPr>
          <w:rFonts w:hint="eastAsia" w:ascii="宋体" w:hAnsi="宋体"/>
          <w:b/>
          <w:color w:val="FF0000"/>
          <w:sz w:val="22"/>
          <w:szCs w:val="22"/>
        </w:rPr>
        <w:t>吨（该数量为</w:t>
      </w:r>
      <w:r>
        <w:rPr>
          <w:rFonts w:hint="eastAsia" w:ascii="宋体" w:hAnsi="宋体"/>
          <w:b/>
          <w:color w:val="FF0000"/>
          <w:sz w:val="22"/>
          <w:szCs w:val="22"/>
          <w:lang w:val="en-US" w:eastAsia="zh-CN"/>
        </w:rPr>
        <w:t>三</w:t>
      </w:r>
      <w:r>
        <w:rPr>
          <w:rFonts w:hint="eastAsia" w:ascii="宋体" w:hAnsi="宋体"/>
          <w:b/>
          <w:color w:val="FF0000"/>
          <w:sz w:val="22"/>
          <w:szCs w:val="22"/>
        </w:rPr>
        <w:t>个月的理论需求数量，具体供货数量以生产单位实际用量为准，具体供货时间以商务部门通知为准）。</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r>
        <w:rPr>
          <w:rFonts w:hint="eastAsia" w:ascii="宋体" w:hAnsi="宋体"/>
          <w:b/>
          <w:color w:val="FF0000"/>
          <w:sz w:val="22"/>
          <w:szCs w:val="22"/>
          <w:lang w:val="en-US" w:eastAsia="zh-CN"/>
        </w:rPr>
        <w:t>2300元/吨</w:t>
      </w:r>
      <w:r>
        <w:rPr>
          <w:rFonts w:hint="eastAsia" w:ascii="宋体" w:hAnsi="宋体"/>
          <w:b/>
          <w:color w:val="FF0000"/>
          <w:sz w:val="22"/>
          <w:szCs w:val="22"/>
          <w:lang w:eastAsia="zh-CN"/>
        </w:rPr>
        <w:t>（</w:t>
      </w:r>
      <w:r>
        <w:rPr>
          <w:rFonts w:hint="eastAsia" w:ascii="宋体" w:hAnsi="宋体"/>
          <w:b/>
          <w:color w:val="FF0000"/>
          <w:sz w:val="22"/>
          <w:szCs w:val="22"/>
          <w:lang w:val="en-US" w:eastAsia="zh-CN"/>
        </w:rPr>
        <w:t>大写：贰仟叁佰元每吨</w:t>
      </w:r>
      <w:r>
        <w:rPr>
          <w:rFonts w:hint="eastAsia" w:ascii="宋体" w:hAnsi="宋体"/>
          <w:b/>
          <w:color w:val="FF0000"/>
          <w:sz w:val="22"/>
          <w:szCs w:val="22"/>
          <w:lang w:eastAsia="zh-CN"/>
        </w:rPr>
        <w:t>），</w:t>
      </w:r>
      <w:r>
        <w:rPr>
          <w:rFonts w:hint="eastAsia" w:ascii="宋体" w:hAnsi="宋体"/>
          <w:b/>
          <w:color w:val="FF0000"/>
          <w:sz w:val="22"/>
          <w:szCs w:val="22"/>
        </w:rPr>
        <w:t>报价高于此最高投标限价的作废标处理。</w:t>
      </w: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40"/>
        <w:gridCol w:w="1211"/>
        <w:gridCol w:w="4112"/>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1"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1"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1"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增碳剂</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1400</w:t>
            </w:r>
            <w:r>
              <w:rPr>
                <w:rFonts w:hint="eastAsia" w:ascii="宋体" w:hAnsi="宋体"/>
                <w:b/>
                <w:color w:val="FF0000"/>
                <w:sz w:val="24"/>
                <w:szCs w:val="24"/>
              </w:rPr>
              <w:t>吨</w:t>
            </w:r>
          </w:p>
        </w:tc>
        <w:tc>
          <w:tcPr>
            <w:tcW w:w="2231"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1"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1"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B5E1A54"/>
    <w:rsid w:val="0BFF25BD"/>
    <w:rsid w:val="0CBC295F"/>
    <w:rsid w:val="0D2F279C"/>
    <w:rsid w:val="0DF07D84"/>
    <w:rsid w:val="0E497616"/>
    <w:rsid w:val="0E842CB1"/>
    <w:rsid w:val="0F0803D8"/>
    <w:rsid w:val="0F347211"/>
    <w:rsid w:val="10CA64E1"/>
    <w:rsid w:val="110928F7"/>
    <w:rsid w:val="11654D47"/>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3036622A"/>
    <w:rsid w:val="30474844"/>
    <w:rsid w:val="30CA3841"/>
    <w:rsid w:val="3130279D"/>
    <w:rsid w:val="31DF7B93"/>
    <w:rsid w:val="324F62A8"/>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E13E30"/>
    <w:rsid w:val="61033D16"/>
    <w:rsid w:val="623E76D0"/>
    <w:rsid w:val="625B24D7"/>
    <w:rsid w:val="62CD795C"/>
    <w:rsid w:val="6438579B"/>
    <w:rsid w:val="655749FB"/>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2021-03-02T05:52:53Z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