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32"/>
          <w:szCs w:val="32"/>
        </w:rPr>
      </w:pPr>
      <w:r>
        <w:rPr>
          <w:rFonts w:ascii="宋体" w:hAnsi="宋体"/>
          <w:b/>
          <w:color w:val="00000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b/>
          <w:color w:val="000000"/>
          <w:sz w:val="32"/>
          <w:szCs w:val="32"/>
        </w:rPr>
        <w:instrText xml:space="preserve">ADDIN CNKISM.UserStyle</w:instrText>
      </w:r>
      <w:r>
        <w:rPr>
          <w:rFonts w:ascii="宋体" w:hAnsi="宋体"/>
          <w:b/>
          <w:color w:val="000000"/>
          <w:sz w:val="32"/>
          <w:szCs w:val="32"/>
        </w:rPr>
        <w:fldChar w:fldCharType="end"/>
      </w:r>
      <w:r>
        <w:rPr>
          <w:rFonts w:hint="eastAsia" w:ascii="宋体" w:hAnsi="宋体"/>
          <w:b/>
          <w:color w:val="000000"/>
          <w:sz w:val="32"/>
          <w:szCs w:val="32"/>
        </w:rPr>
        <w:t>芜湖新兴钢渣处理改造工程</w:t>
      </w:r>
    </w:p>
    <w:p>
      <w:pPr>
        <w:jc w:val="center"/>
        <w:rPr>
          <w:rFonts w:ascii="宋体" w:hAnsi="宋体"/>
          <w:b/>
          <w:color w:val="000000"/>
          <w:sz w:val="32"/>
          <w:szCs w:val="32"/>
        </w:rPr>
      </w:pPr>
      <w:r>
        <w:rPr>
          <w:rFonts w:hint="eastAsia" w:ascii="宋体" w:hAnsi="宋体"/>
          <w:b/>
          <w:color w:val="000000"/>
          <w:sz w:val="32"/>
          <w:szCs w:val="32"/>
        </w:rPr>
        <w:t>钢渣处理和辊压倾翻设备</w:t>
      </w:r>
    </w:p>
    <w:p>
      <w:pPr>
        <w:jc w:val="center"/>
        <w:rPr>
          <w:rFonts w:ascii="宋体" w:hAnsi="宋体"/>
          <w:b/>
          <w:color w:val="FF0000"/>
          <w:sz w:val="32"/>
          <w:szCs w:val="32"/>
        </w:rPr>
      </w:pPr>
      <w:r>
        <w:rPr>
          <w:rFonts w:hint="eastAsia" w:ascii="宋体" w:hAnsi="宋体"/>
          <w:b/>
          <w:color w:val="000000"/>
          <w:sz w:val="32"/>
          <w:szCs w:val="32"/>
        </w:rPr>
        <w:t>电气自动化成套设备</w:t>
      </w:r>
      <w:r>
        <w:rPr>
          <w:rFonts w:hint="eastAsia" w:ascii="宋体" w:hAnsi="宋体"/>
          <w:b/>
          <w:sz w:val="32"/>
          <w:szCs w:val="32"/>
        </w:rPr>
        <w:t>(低压部分)</w:t>
      </w:r>
    </w:p>
    <w:p>
      <w:pPr>
        <w:jc w:val="center"/>
        <w:rPr>
          <w:rFonts w:ascii="宋体" w:hAnsi="宋体"/>
          <w:b/>
          <w:color w:val="000000"/>
          <w:sz w:val="44"/>
          <w:szCs w:val="44"/>
        </w:rPr>
      </w:pPr>
    </w:p>
    <w:p>
      <w:pPr>
        <w:ind w:left="12886" w:leftChars="1910" w:hanging="8875" w:hangingChars="1700"/>
        <w:rPr>
          <w:rFonts w:ascii="宋体" w:hAnsi="宋体"/>
          <w:b/>
          <w:sz w:val="52"/>
          <w:szCs w:val="52"/>
        </w:rPr>
      </w:pPr>
    </w:p>
    <w:p>
      <w:pPr>
        <w:ind w:left="12886" w:leftChars="1910" w:hanging="8875" w:hangingChars="1700"/>
        <w:rPr>
          <w:rFonts w:ascii="宋体" w:hAnsi="宋体"/>
          <w:b/>
          <w:sz w:val="52"/>
          <w:szCs w:val="52"/>
        </w:rPr>
      </w:pPr>
    </w:p>
    <w:p>
      <w:pPr>
        <w:ind w:left="9472" w:leftChars="1910" w:hanging="5461" w:hangingChars="1700"/>
        <w:rPr>
          <w:rFonts w:ascii="宋体" w:hAnsi="宋体"/>
          <w:b/>
          <w:sz w:val="32"/>
          <w:szCs w:val="32"/>
        </w:rPr>
      </w:pPr>
      <w:r>
        <w:rPr>
          <w:rFonts w:hint="eastAsia" w:ascii="宋体" w:hAnsi="宋体"/>
          <w:b/>
          <w:sz w:val="32"/>
          <w:szCs w:val="32"/>
        </w:rPr>
        <w:t>技</w:t>
      </w:r>
    </w:p>
    <w:p>
      <w:pPr>
        <w:ind w:left="9472" w:leftChars="1910" w:hanging="5461" w:hangingChars="1700"/>
        <w:rPr>
          <w:rFonts w:ascii="宋体" w:hAnsi="宋体"/>
          <w:b/>
          <w:sz w:val="32"/>
          <w:szCs w:val="32"/>
        </w:rPr>
      </w:pPr>
      <w:r>
        <w:rPr>
          <w:rFonts w:hint="eastAsia" w:ascii="宋体" w:hAnsi="宋体"/>
          <w:b/>
          <w:sz w:val="32"/>
          <w:szCs w:val="32"/>
        </w:rPr>
        <w:t>术</w:t>
      </w:r>
    </w:p>
    <w:p>
      <w:pPr>
        <w:ind w:left="9472" w:leftChars="1910" w:hanging="5461" w:hangingChars="1700"/>
        <w:rPr>
          <w:rFonts w:ascii="宋体" w:hAnsi="宋体"/>
          <w:b/>
          <w:sz w:val="32"/>
          <w:szCs w:val="32"/>
        </w:rPr>
      </w:pPr>
      <w:r>
        <w:rPr>
          <w:rFonts w:hint="eastAsia" w:ascii="宋体" w:hAnsi="宋体"/>
          <w:b/>
          <w:sz w:val="32"/>
          <w:szCs w:val="32"/>
        </w:rPr>
        <w:t>规</w:t>
      </w:r>
    </w:p>
    <w:p>
      <w:pPr>
        <w:ind w:left="9472" w:leftChars="1910" w:hanging="5461" w:hangingChars="1700"/>
        <w:rPr>
          <w:rFonts w:ascii="宋体" w:hAnsi="宋体"/>
          <w:b/>
          <w:sz w:val="32"/>
          <w:szCs w:val="32"/>
        </w:rPr>
      </w:pPr>
      <w:r>
        <w:rPr>
          <w:rFonts w:hint="eastAsia" w:ascii="宋体" w:hAnsi="宋体"/>
          <w:b/>
          <w:sz w:val="32"/>
          <w:szCs w:val="32"/>
        </w:rPr>
        <w:t>格</w:t>
      </w:r>
    </w:p>
    <w:p>
      <w:pPr>
        <w:ind w:left="9472" w:leftChars="1910" w:hanging="5461" w:hangingChars="1700"/>
        <w:rPr>
          <w:rFonts w:ascii="宋体" w:hAnsi="宋体"/>
          <w:b/>
          <w:sz w:val="52"/>
          <w:szCs w:val="52"/>
        </w:rPr>
      </w:pPr>
      <w:r>
        <w:rPr>
          <w:rFonts w:hint="eastAsia" w:ascii="宋体" w:hAnsi="宋体"/>
          <w:b/>
          <w:sz w:val="32"/>
          <w:szCs w:val="32"/>
        </w:rPr>
        <w:t>书</w:t>
      </w:r>
    </w:p>
    <w:p>
      <w:pPr>
        <w:ind w:left="12886" w:leftChars="1910" w:hanging="8875" w:hangingChars="1700"/>
        <w:rPr>
          <w:rFonts w:ascii="宋体" w:hAnsi="宋体"/>
          <w:b/>
          <w:sz w:val="52"/>
          <w:szCs w:val="52"/>
        </w:rPr>
      </w:pPr>
    </w:p>
    <w:p>
      <w:pPr>
        <w:ind w:left="8790" w:leftChars="1910" w:hanging="4779" w:hangingChars="1700"/>
        <w:rPr>
          <w:rFonts w:ascii="宋体" w:hAnsi="宋体"/>
          <w:b/>
          <w:sz w:val="28"/>
          <w:szCs w:val="28"/>
        </w:rPr>
      </w:pPr>
    </w:p>
    <w:p>
      <w:pPr>
        <w:ind w:firstLine="3640" w:firstLineChars="1295"/>
        <w:rPr>
          <w:rFonts w:ascii="楷体_GB2312" w:hAnsi="宋体" w:eastAsia="楷体_GB2312"/>
          <w:b/>
          <w:sz w:val="28"/>
          <w:szCs w:val="28"/>
        </w:rPr>
      </w:pPr>
      <w:r>
        <w:rPr>
          <w:rFonts w:hint="eastAsia" w:ascii="楷体_GB2312" w:hAnsi="宋体" w:eastAsia="楷体_GB2312"/>
          <w:b/>
          <w:sz w:val="28"/>
          <w:szCs w:val="28"/>
        </w:rPr>
        <w:t xml:space="preserve">编写：  </w:t>
      </w:r>
    </w:p>
    <w:p>
      <w:pPr>
        <w:ind w:firstLine="3640" w:firstLineChars="1295"/>
        <w:rPr>
          <w:rFonts w:ascii="楷体_GB2312" w:hAnsi="宋体" w:eastAsia="楷体_GB2312"/>
          <w:b/>
          <w:sz w:val="28"/>
          <w:szCs w:val="28"/>
        </w:rPr>
      </w:pPr>
      <w:r>
        <w:rPr>
          <w:rFonts w:hint="eastAsia" w:ascii="楷体_GB2312" w:hAnsi="宋体" w:eastAsia="楷体_GB2312"/>
          <w:b/>
          <w:sz w:val="28"/>
          <w:szCs w:val="28"/>
        </w:rPr>
        <w:t>审核：</w:t>
      </w:r>
    </w:p>
    <w:p>
      <w:pPr>
        <w:ind w:firstLine="3640" w:firstLineChars="1295"/>
        <w:rPr>
          <w:rFonts w:ascii="楷体_GB2312" w:hAnsi="宋体" w:eastAsia="楷体_GB2312"/>
          <w:b/>
          <w:sz w:val="28"/>
          <w:szCs w:val="28"/>
        </w:rPr>
      </w:pPr>
      <w:r>
        <w:rPr>
          <w:rFonts w:hint="eastAsia" w:ascii="楷体_GB2312" w:hAnsi="宋体" w:eastAsia="楷体_GB2312"/>
          <w:b/>
          <w:sz w:val="28"/>
          <w:szCs w:val="28"/>
        </w:rPr>
        <w:t>会签：</w:t>
      </w:r>
    </w:p>
    <w:p>
      <w:pPr>
        <w:ind w:firstLine="3640" w:firstLineChars="1295"/>
        <w:rPr>
          <w:rFonts w:ascii="楷体_GB2312" w:hAnsi="宋体" w:eastAsia="楷体_GB2312"/>
          <w:b/>
          <w:sz w:val="28"/>
          <w:szCs w:val="28"/>
        </w:rPr>
      </w:pPr>
      <w:r>
        <w:rPr>
          <w:rFonts w:hint="eastAsia" w:ascii="楷体_GB2312" w:hAnsi="宋体" w:eastAsia="楷体_GB2312"/>
          <w:b/>
          <w:sz w:val="28"/>
          <w:szCs w:val="28"/>
        </w:rPr>
        <w:t xml:space="preserve">批准：                      </w:t>
      </w:r>
    </w:p>
    <w:p>
      <w:pPr>
        <w:spacing w:line="360" w:lineRule="auto"/>
        <w:ind w:firstLine="3935" w:firstLineChars="1400"/>
        <w:rPr>
          <w:rFonts w:ascii="楷体_GB2312" w:hAnsi="宋体" w:eastAsia="楷体_GB2312"/>
          <w:b/>
          <w:sz w:val="28"/>
          <w:szCs w:val="28"/>
        </w:rPr>
      </w:pPr>
      <w:r>
        <w:rPr>
          <w:rFonts w:hint="eastAsia" w:ascii="楷体_GB2312" w:hAnsi="宋体" w:eastAsia="楷体_GB2312"/>
          <w:b/>
          <w:sz w:val="28"/>
          <w:szCs w:val="28"/>
        </w:rPr>
        <w:t>安徽·芜湖</w:t>
      </w:r>
    </w:p>
    <w:p>
      <w:pPr>
        <w:spacing w:line="360" w:lineRule="auto"/>
        <w:ind w:firstLine="3935" w:firstLineChars="1400"/>
        <w:rPr>
          <w:rFonts w:ascii="楷体_GB2312" w:hAnsi="宋体" w:eastAsia="楷体_GB2312"/>
          <w:b/>
          <w:sz w:val="28"/>
          <w:szCs w:val="28"/>
        </w:rPr>
      </w:pPr>
      <w:r>
        <w:rPr>
          <w:rFonts w:hint="eastAsia" w:ascii="楷体_GB2312" w:hAnsi="宋体" w:eastAsia="楷体_GB2312"/>
          <w:b/>
          <w:sz w:val="28"/>
          <w:szCs w:val="28"/>
        </w:rPr>
        <w:t>2021.02.03</w:t>
      </w:r>
    </w:p>
    <w:p>
      <w:pPr>
        <w:spacing w:line="360" w:lineRule="auto"/>
        <w:contextualSpacing/>
        <w:jc w:val="center"/>
        <w:rPr>
          <w:rFonts w:cs="宋体" w:asciiTheme="minorEastAsia" w:hAnsiTheme="minorEastAsia" w:eastAsiaTheme="minorEastAsia"/>
          <w:b/>
          <w:bCs/>
          <w:kern w:val="0"/>
          <w:sz w:val="24"/>
        </w:rPr>
      </w:pPr>
    </w:p>
    <w:p>
      <w:pPr>
        <w:widowControl/>
        <w:jc w:val="left"/>
        <w:rPr>
          <w:rFonts w:cs="宋体" w:asciiTheme="minorEastAsia" w:hAnsiTheme="minorEastAsia" w:eastAsiaTheme="minorEastAsia"/>
          <w:b/>
          <w:bCs/>
          <w:kern w:val="0"/>
          <w:sz w:val="24"/>
        </w:rPr>
      </w:pPr>
    </w:p>
    <w:p>
      <w:pPr>
        <w:widowControl/>
        <w:jc w:val="left"/>
        <w:rPr>
          <w:rFonts w:cs="宋体" w:asciiTheme="minorEastAsia" w:hAnsiTheme="minorEastAsia" w:eastAsiaTheme="minorEastAsia"/>
          <w:b/>
          <w:bCs/>
          <w:kern w:val="0"/>
          <w:sz w:val="24"/>
        </w:rPr>
      </w:pPr>
    </w:p>
    <w:p>
      <w:pPr>
        <w:widowControl/>
        <w:jc w:val="left"/>
        <w:rPr>
          <w:rFonts w:cs="宋体" w:asciiTheme="minorEastAsia" w:hAnsiTheme="minorEastAsia" w:eastAsiaTheme="minorEastAsia"/>
          <w:b/>
          <w:bCs/>
          <w:kern w:val="0"/>
          <w:sz w:val="24"/>
        </w:rPr>
      </w:pPr>
    </w:p>
    <w:p>
      <w:pPr>
        <w:spacing w:line="360" w:lineRule="auto"/>
        <w:contextualSpacing/>
        <w:rPr>
          <w:rFonts w:asciiTheme="minorEastAsia" w:hAnsiTheme="minorEastAsia" w:eastAsiaTheme="minorEastAsia"/>
          <w:b/>
          <w:bCs/>
          <w:sz w:val="24"/>
        </w:rPr>
      </w:pPr>
      <w:r>
        <w:rPr>
          <w:rFonts w:hint="eastAsia" w:asciiTheme="minorEastAsia" w:hAnsiTheme="minorEastAsia" w:eastAsiaTheme="minorEastAsia"/>
          <w:b/>
          <w:bCs/>
          <w:sz w:val="24"/>
        </w:rPr>
        <w:t>1.总则</w:t>
      </w:r>
    </w:p>
    <w:p>
      <w:pPr>
        <w:spacing w:line="360" w:lineRule="auto"/>
        <w:ind w:hanging="2"/>
        <w:contextualSpacing/>
        <w:rPr>
          <w:rFonts w:asciiTheme="minorEastAsia" w:hAnsiTheme="minorEastAsia" w:eastAsiaTheme="minorEastAsia"/>
          <w:sz w:val="24"/>
        </w:rPr>
      </w:pPr>
      <w:r>
        <w:rPr>
          <w:rFonts w:hint="eastAsia" w:asciiTheme="minorEastAsia" w:hAnsiTheme="minorEastAsia" w:eastAsiaTheme="minorEastAsia"/>
          <w:sz w:val="24"/>
        </w:rPr>
        <w:t>1.1 本技术规格书适用于</w:t>
      </w:r>
      <w:r>
        <w:rPr>
          <w:rFonts w:hint="eastAsia" w:asciiTheme="minorEastAsia" w:hAnsiTheme="minorEastAsia" w:eastAsiaTheme="minorEastAsia"/>
          <w:color w:val="FF0000"/>
          <w:sz w:val="24"/>
        </w:rPr>
        <w:t>额定电压0.4kV的配电柜箱，不包括PLC自动化部分，</w:t>
      </w:r>
      <w:r>
        <w:rPr>
          <w:rFonts w:hint="eastAsia" w:asciiTheme="minorEastAsia" w:hAnsiTheme="minorEastAsia" w:eastAsiaTheme="minorEastAsia"/>
          <w:sz w:val="24"/>
        </w:rPr>
        <w:t>它提出了配电柜的功能设计、结构、性能、安装和试验等方面的技术要求。</w:t>
      </w:r>
    </w:p>
    <w:p>
      <w:pPr>
        <w:spacing w:line="360" w:lineRule="auto"/>
        <w:ind w:hanging="2"/>
        <w:contextualSpacing/>
        <w:rPr>
          <w:rFonts w:asciiTheme="minorEastAsia" w:hAnsiTheme="minorEastAsia" w:eastAsiaTheme="minorEastAsia"/>
          <w:sz w:val="24"/>
        </w:rPr>
      </w:pPr>
      <w:r>
        <w:rPr>
          <w:rFonts w:hint="eastAsia" w:asciiTheme="minorEastAsia" w:hAnsiTheme="minorEastAsia" w:eastAsiaTheme="minorEastAsia"/>
          <w:sz w:val="24"/>
        </w:rPr>
        <w:t>1.2 本技术规格书提出的是最低限度的技术要求，并未对一切技术细节做出规定，也未充分引述有关标准和规范的条文。投标方应提供符合本技术规格书和工业标准的优质产品。</w:t>
      </w:r>
    </w:p>
    <w:p>
      <w:pPr>
        <w:spacing w:line="360" w:lineRule="auto"/>
        <w:ind w:hanging="2"/>
        <w:contextualSpacing/>
        <w:rPr>
          <w:rFonts w:asciiTheme="minorEastAsia" w:hAnsiTheme="minorEastAsia" w:eastAsiaTheme="minorEastAsia"/>
          <w:sz w:val="24"/>
        </w:rPr>
      </w:pPr>
      <w:r>
        <w:rPr>
          <w:rFonts w:hint="eastAsia" w:asciiTheme="minorEastAsia" w:hAnsiTheme="minorEastAsia" w:eastAsiaTheme="minorEastAsia"/>
          <w:sz w:val="24"/>
        </w:rPr>
        <w:t>1.3 如果投标方没有以书面形式对本技术规格书的条文提出异议，则意味着投标方提供的设备完全符合本技术条件的要求。如有异议，都以“对本技术规格书的意见和差异”为标题的专门章节中加以详细描述。</w:t>
      </w:r>
    </w:p>
    <w:p>
      <w:pPr>
        <w:spacing w:line="360" w:lineRule="auto"/>
        <w:ind w:hanging="2"/>
        <w:contextualSpacing/>
        <w:rPr>
          <w:rFonts w:asciiTheme="minorEastAsia" w:hAnsiTheme="minorEastAsia" w:eastAsiaTheme="minorEastAsia"/>
          <w:sz w:val="24"/>
        </w:rPr>
      </w:pPr>
      <w:r>
        <w:rPr>
          <w:rFonts w:hint="eastAsia" w:asciiTheme="minorEastAsia" w:hAnsiTheme="minorEastAsia" w:eastAsiaTheme="minorEastAsia"/>
          <w:sz w:val="24"/>
        </w:rPr>
        <w:t>1.4 本技术规格书所使用的标准如遇与投标方所执行的标准不一致时，按较高标准执行。</w:t>
      </w:r>
    </w:p>
    <w:p>
      <w:pPr>
        <w:spacing w:line="360" w:lineRule="auto"/>
        <w:ind w:left="1"/>
        <w:contextualSpacing/>
        <w:rPr>
          <w:rFonts w:asciiTheme="minorEastAsia" w:hAnsiTheme="minorEastAsia" w:eastAsiaTheme="minorEastAsia"/>
          <w:sz w:val="24"/>
        </w:rPr>
      </w:pPr>
      <w:r>
        <w:rPr>
          <w:rFonts w:hint="eastAsia" w:asciiTheme="minorEastAsia" w:hAnsiTheme="minorEastAsia" w:eastAsiaTheme="minorEastAsia"/>
          <w:sz w:val="24"/>
        </w:rPr>
        <w:t>1.5 本设备规格书未尽事宜，由买卖双方协商确定。</w:t>
      </w:r>
    </w:p>
    <w:p>
      <w:pPr>
        <w:spacing w:line="360" w:lineRule="auto"/>
        <w:ind w:left="1"/>
        <w:contextualSpacing/>
        <w:rPr>
          <w:rFonts w:asciiTheme="minorEastAsia" w:hAnsiTheme="minorEastAsia" w:eastAsiaTheme="minorEastAsia"/>
          <w:sz w:val="24"/>
        </w:rPr>
      </w:pPr>
      <w:r>
        <w:rPr>
          <w:rFonts w:hint="eastAsia" w:asciiTheme="minorEastAsia" w:hAnsiTheme="minorEastAsia" w:eastAsiaTheme="minorEastAsia"/>
          <w:sz w:val="24"/>
        </w:rPr>
        <w:t>1.6 本设备规格书双方确认后作为定货合同的技术附件，与合同正文具有同等法律效力。</w:t>
      </w:r>
    </w:p>
    <w:p>
      <w:pPr>
        <w:spacing w:line="360" w:lineRule="auto"/>
        <w:contextualSpacing/>
        <w:rPr>
          <w:rFonts w:asciiTheme="minorEastAsia" w:hAnsiTheme="minorEastAsia" w:eastAsiaTheme="minorEastAsia"/>
          <w:b/>
          <w:bCs/>
          <w:sz w:val="24"/>
        </w:rPr>
      </w:pPr>
      <w:r>
        <w:rPr>
          <w:rFonts w:hint="eastAsia" w:asciiTheme="minorEastAsia" w:hAnsiTheme="minorEastAsia" w:eastAsiaTheme="minorEastAsia"/>
          <w:b/>
          <w:bCs/>
          <w:sz w:val="24"/>
        </w:rPr>
        <w:t>2.国家标准、规范</w:t>
      </w:r>
    </w:p>
    <w:p>
      <w:pPr>
        <w:spacing w:line="360" w:lineRule="auto"/>
        <w:ind w:firstLine="480" w:firstLineChars="200"/>
        <w:contextualSpacing/>
        <w:rPr>
          <w:rFonts w:cs="Arial" w:asciiTheme="minorEastAsia" w:hAnsiTheme="minorEastAsia" w:eastAsiaTheme="minorEastAsia"/>
          <w:sz w:val="24"/>
        </w:rPr>
      </w:pPr>
      <w:r>
        <w:rPr>
          <w:rFonts w:cs="Arial" w:asciiTheme="minorEastAsia" w:hAnsiTheme="minorEastAsia" w:eastAsiaTheme="minorEastAsia"/>
          <w:sz w:val="24"/>
        </w:rPr>
        <w:t>除特殊规定外，投标方（制造厂家）所提供的所有设备及元器件必须满足我国的低压开关制造、安装等国家标准和部颁行业标准，允许采用原产国标准，但必须等同或优于中华人民共和国国家标准及部颁标准，如果这些标准内容有矛盾时，应按最高标准的条款执行。同一元件不论国内或国外制造，要采用同一标准。</w:t>
      </w:r>
      <w:r>
        <w:rPr>
          <w:rFonts w:hint="eastAsia" w:cs="Arial" w:asciiTheme="minorEastAsia" w:hAnsiTheme="minorEastAsia" w:eastAsiaTheme="minorEastAsia"/>
          <w:sz w:val="24"/>
        </w:rPr>
        <w:t>标准和规范应严格执行最新有效版本。</w:t>
      </w:r>
    </w:p>
    <w:p>
      <w:pPr>
        <w:adjustRightInd w:val="0"/>
        <w:spacing w:line="360" w:lineRule="auto"/>
        <w:ind w:left="720" w:hanging="720" w:hangingChars="300"/>
        <w:contextualSpacing/>
        <w:rPr>
          <w:rFonts w:asciiTheme="minorEastAsia" w:hAnsiTheme="minorEastAsia" w:eastAsiaTheme="minorEastAsia"/>
          <w:sz w:val="24"/>
        </w:rPr>
      </w:pPr>
      <w:r>
        <w:rPr>
          <w:rFonts w:hint="eastAsia" w:cs="Arial" w:asciiTheme="minorEastAsia" w:hAnsiTheme="minorEastAsia" w:eastAsiaTheme="minorEastAsia"/>
          <w:sz w:val="24"/>
        </w:rPr>
        <w:t xml:space="preserve">2.1 </w:t>
      </w:r>
      <w:r>
        <w:rPr>
          <w:rFonts w:hint="eastAsia" w:asciiTheme="minorEastAsia" w:hAnsiTheme="minorEastAsia" w:eastAsiaTheme="minorEastAsia"/>
          <w:sz w:val="24"/>
        </w:rPr>
        <w:t>GB7251《低压成套开关设备和控制设备》</w:t>
      </w:r>
    </w:p>
    <w:p>
      <w:pPr>
        <w:spacing w:line="360" w:lineRule="auto"/>
        <w:ind w:left="720" w:hanging="720" w:hangingChars="300"/>
        <w:contextualSpacing/>
        <w:rPr>
          <w:rFonts w:asciiTheme="minorEastAsia" w:hAnsiTheme="minorEastAsia" w:eastAsiaTheme="minorEastAsia"/>
          <w:sz w:val="24"/>
        </w:rPr>
      </w:pPr>
      <w:r>
        <w:rPr>
          <w:rFonts w:hint="eastAsia" w:cs="Arial" w:asciiTheme="minorEastAsia" w:hAnsiTheme="minorEastAsia" w:eastAsiaTheme="minorEastAsia"/>
          <w:sz w:val="24"/>
        </w:rPr>
        <w:t xml:space="preserve">2.2 </w:t>
      </w:r>
      <w:r>
        <w:rPr>
          <w:rFonts w:hint="eastAsia" w:asciiTheme="minorEastAsia" w:hAnsiTheme="minorEastAsia" w:eastAsiaTheme="minorEastAsia"/>
          <w:sz w:val="24"/>
        </w:rPr>
        <w:t>GB/T14048《低压开关设备和控制设备》</w:t>
      </w:r>
    </w:p>
    <w:p>
      <w:pPr>
        <w:spacing w:line="360" w:lineRule="auto"/>
        <w:ind w:left="720" w:hanging="720" w:hangingChars="300"/>
        <w:contextualSpacing/>
        <w:rPr>
          <w:rFonts w:asciiTheme="minorEastAsia" w:hAnsiTheme="minorEastAsia" w:eastAsiaTheme="minorEastAsia"/>
          <w:sz w:val="24"/>
        </w:rPr>
      </w:pPr>
      <w:r>
        <w:rPr>
          <w:rFonts w:hint="eastAsia" w:cs="Arial" w:asciiTheme="minorEastAsia" w:hAnsiTheme="minorEastAsia" w:eastAsiaTheme="minorEastAsia"/>
          <w:sz w:val="24"/>
        </w:rPr>
        <w:t xml:space="preserve">2.3 </w:t>
      </w:r>
      <w:r>
        <w:rPr>
          <w:rFonts w:hint="eastAsia" w:asciiTheme="minorEastAsia" w:hAnsiTheme="minorEastAsia" w:eastAsiaTheme="minorEastAsia"/>
          <w:sz w:val="24"/>
        </w:rPr>
        <w:t>GB/T20641《低压成套开关设备和控制设备空壳体的一般要求》</w:t>
      </w:r>
    </w:p>
    <w:p>
      <w:pPr>
        <w:spacing w:line="360" w:lineRule="auto"/>
        <w:ind w:left="720" w:hanging="720" w:hangingChars="300"/>
        <w:contextualSpacing/>
        <w:rPr>
          <w:rFonts w:asciiTheme="minorEastAsia" w:hAnsiTheme="minorEastAsia" w:eastAsiaTheme="minorEastAsia"/>
          <w:sz w:val="24"/>
        </w:rPr>
      </w:pPr>
      <w:r>
        <w:rPr>
          <w:rFonts w:hint="eastAsia" w:asciiTheme="minorEastAsia" w:hAnsiTheme="minorEastAsia" w:eastAsiaTheme="minorEastAsia"/>
          <w:sz w:val="24"/>
        </w:rPr>
        <w:t>2.4 GB/T15576《低压无功功率补偿装置总技术条件》</w:t>
      </w:r>
    </w:p>
    <w:p>
      <w:pPr>
        <w:spacing w:line="360" w:lineRule="auto"/>
        <w:ind w:left="720" w:hanging="720" w:hangingChars="300"/>
        <w:contextualSpacing/>
        <w:rPr>
          <w:rFonts w:asciiTheme="minorEastAsia" w:hAnsiTheme="minorEastAsia" w:eastAsiaTheme="minorEastAsia"/>
          <w:sz w:val="24"/>
        </w:rPr>
      </w:pPr>
      <w:r>
        <w:rPr>
          <w:rFonts w:hint="eastAsia" w:asciiTheme="minorEastAsia" w:hAnsiTheme="minorEastAsia" w:eastAsiaTheme="minorEastAsia"/>
          <w:sz w:val="24"/>
        </w:rPr>
        <w:t>2.5 GB/T4208《外壳防护等级（IP代码）》</w:t>
      </w:r>
    </w:p>
    <w:p>
      <w:pPr>
        <w:spacing w:line="360" w:lineRule="auto"/>
        <w:ind w:left="720" w:hanging="720" w:hangingChars="300"/>
        <w:contextualSpacing/>
        <w:rPr>
          <w:rFonts w:asciiTheme="minorEastAsia" w:hAnsiTheme="minorEastAsia" w:eastAsiaTheme="minorEastAsia"/>
          <w:sz w:val="24"/>
        </w:rPr>
      </w:pPr>
      <w:r>
        <w:rPr>
          <w:rFonts w:hint="eastAsia" w:asciiTheme="minorEastAsia" w:hAnsiTheme="minorEastAsia" w:eastAsiaTheme="minorEastAsia"/>
          <w:sz w:val="24"/>
        </w:rPr>
        <w:t>2.6 GB50227《并联电容器装置设计规范》</w:t>
      </w:r>
    </w:p>
    <w:p>
      <w:pPr>
        <w:spacing w:line="360" w:lineRule="auto"/>
        <w:ind w:left="720" w:hanging="720" w:hangingChars="300"/>
        <w:contextualSpacing/>
        <w:rPr>
          <w:rFonts w:asciiTheme="minorEastAsia" w:hAnsiTheme="minorEastAsia" w:eastAsiaTheme="minorEastAsia"/>
          <w:sz w:val="24"/>
        </w:rPr>
      </w:pPr>
      <w:r>
        <w:rPr>
          <w:rFonts w:hint="eastAsia" w:asciiTheme="minorEastAsia" w:hAnsiTheme="minorEastAsia" w:eastAsiaTheme="minorEastAsia"/>
          <w:sz w:val="24"/>
        </w:rPr>
        <w:t>2.7 JB/T6753.5《电工设备的设备构体公差》</w:t>
      </w:r>
    </w:p>
    <w:p>
      <w:pPr>
        <w:adjustRightInd w:val="0"/>
        <w:spacing w:line="360" w:lineRule="auto"/>
        <w:contextualSpacing/>
        <w:rPr>
          <w:rFonts w:asciiTheme="minorEastAsia" w:hAnsiTheme="minorEastAsia" w:eastAsiaTheme="minorEastAsia"/>
          <w:sz w:val="24"/>
        </w:rPr>
      </w:pPr>
      <w:r>
        <w:rPr>
          <w:rFonts w:hint="eastAsia" w:asciiTheme="minorEastAsia" w:hAnsiTheme="minorEastAsia" w:eastAsiaTheme="minorEastAsia"/>
          <w:sz w:val="24"/>
        </w:rPr>
        <w:t>2.8 JB5346《串联电抗器》</w:t>
      </w:r>
    </w:p>
    <w:p>
      <w:pPr>
        <w:adjustRightInd w:val="0"/>
        <w:spacing w:line="360" w:lineRule="auto"/>
        <w:contextualSpacing/>
        <w:rPr>
          <w:rFonts w:asciiTheme="minorEastAsia" w:hAnsiTheme="minorEastAsia" w:eastAsiaTheme="minorEastAsia"/>
          <w:sz w:val="24"/>
        </w:rPr>
      </w:pPr>
      <w:r>
        <w:rPr>
          <w:rFonts w:hint="eastAsia" w:asciiTheme="minorEastAsia" w:hAnsiTheme="minorEastAsia" w:eastAsiaTheme="minorEastAsia"/>
          <w:sz w:val="24"/>
        </w:rPr>
        <w:t>2.9 GB/T12747《标称电压1kV及以下交流电力系统用自愈式并联电容器》</w:t>
      </w:r>
    </w:p>
    <w:p>
      <w:pPr>
        <w:adjustRightInd w:val="0"/>
        <w:spacing w:line="360" w:lineRule="auto"/>
        <w:contextualSpacing/>
        <w:rPr>
          <w:rFonts w:cs="Arial" w:asciiTheme="minorEastAsia" w:hAnsiTheme="minorEastAsia" w:eastAsiaTheme="minorEastAsia"/>
          <w:sz w:val="24"/>
        </w:rPr>
      </w:pPr>
      <w:r>
        <w:rPr>
          <w:rFonts w:hint="eastAsia" w:asciiTheme="minorEastAsia" w:hAnsiTheme="minorEastAsia" w:eastAsiaTheme="minorEastAsia"/>
          <w:sz w:val="24"/>
        </w:rPr>
        <w:t xml:space="preserve">2.10 </w:t>
      </w:r>
      <w:r>
        <w:rPr>
          <w:rFonts w:cs="Arial" w:asciiTheme="minorEastAsia" w:hAnsiTheme="minorEastAsia" w:eastAsiaTheme="minorEastAsia"/>
          <w:sz w:val="24"/>
        </w:rPr>
        <w:t>GB/T4942.2《低压电器外壳防护等级》</w:t>
      </w:r>
    </w:p>
    <w:p>
      <w:pPr>
        <w:spacing w:line="360" w:lineRule="auto"/>
        <w:contextualSpacing/>
        <w:rPr>
          <w:rFonts w:asciiTheme="minorEastAsia" w:hAnsiTheme="minorEastAsia" w:eastAsiaTheme="minorEastAsia"/>
          <w:b/>
          <w:bCs/>
          <w:sz w:val="24"/>
        </w:rPr>
      </w:pPr>
      <w:r>
        <w:rPr>
          <w:rFonts w:hint="eastAsia" w:asciiTheme="minorEastAsia" w:hAnsiTheme="minorEastAsia" w:eastAsiaTheme="minorEastAsia"/>
          <w:b/>
          <w:bCs/>
          <w:sz w:val="24"/>
        </w:rPr>
        <w:t>3.总体技术要求</w:t>
      </w:r>
    </w:p>
    <w:p>
      <w:pPr>
        <w:spacing w:line="360" w:lineRule="auto"/>
        <w:ind w:hanging="2"/>
        <w:contextualSpacing/>
        <w:rPr>
          <w:rFonts w:asciiTheme="minorEastAsia" w:hAnsiTheme="minorEastAsia" w:eastAsiaTheme="minorEastAsia"/>
          <w:sz w:val="24"/>
        </w:rPr>
      </w:pPr>
      <w:r>
        <w:rPr>
          <w:rFonts w:hint="eastAsia" w:asciiTheme="minorEastAsia" w:hAnsiTheme="minorEastAsia" w:eastAsiaTheme="minorEastAsia"/>
          <w:sz w:val="24"/>
        </w:rPr>
        <w:t>3.1 投标方设备供货必须保证系统完整性，设备制造前电气柜和机旁箱的布置图必须经招标方确认方可进行制造；投标方严格按照招标方提供的图纸进行加工制作；成套完成后，必须上电测试，包括网络测试；测试完成后通知招标方厂内验货；如有并柜，则并柜的所有盘间接线由投标方现场进行接线工作；投标方所供设备需同时满足招标方技术要求和所提供技术附件要求；有不清楚或不一致的情况，投标方不可擅自决定，需及时与招标方设计人员沟通确定。</w:t>
      </w:r>
    </w:p>
    <w:p>
      <w:pPr>
        <w:spacing w:line="360" w:lineRule="auto"/>
        <w:ind w:hanging="2"/>
        <w:contextualSpacing/>
        <w:rPr>
          <w:rFonts w:asciiTheme="minorEastAsia" w:hAnsiTheme="minorEastAsia" w:eastAsiaTheme="minorEastAsia"/>
          <w:sz w:val="24"/>
        </w:rPr>
      </w:pPr>
      <w:r>
        <w:rPr>
          <w:rFonts w:hint="eastAsia" w:asciiTheme="minorEastAsia" w:hAnsiTheme="minorEastAsia" w:eastAsiaTheme="minorEastAsia"/>
          <w:sz w:val="24"/>
        </w:rPr>
        <w:t>3.2 所有框架式断路器和塑壳断路器须加相间隔板，</w:t>
      </w:r>
      <w:r>
        <w:rPr>
          <w:rFonts w:cs="Arial" w:asciiTheme="minorEastAsia" w:hAnsiTheme="minorEastAsia" w:eastAsiaTheme="minorEastAsia"/>
          <w:sz w:val="24"/>
        </w:rPr>
        <w:t>元器件布置、配线等应满足IEC及国家有关部门规范标准的要求</w:t>
      </w:r>
      <w:r>
        <w:rPr>
          <w:rFonts w:hint="eastAsia" w:asciiTheme="minorEastAsia" w:hAnsiTheme="minorEastAsia" w:eastAsiaTheme="minorEastAsia"/>
          <w:sz w:val="24"/>
        </w:rPr>
        <w:t>。</w:t>
      </w:r>
    </w:p>
    <w:p>
      <w:pPr>
        <w:spacing w:line="360" w:lineRule="auto"/>
        <w:ind w:hanging="2"/>
        <w:contextualSpacing/>
        <w:rPr>
          <w:rFonts w:asciiTheme="minorEastAsia" w:hAnsiTheme="minorEastAsia" w:eastAsiaTheme="minorEastAsia"/>
          <w:sz w:val="24"/>
        </w:rPr>
      </w:pPr>
      <w:r>
        <w:rPr>
          <w:rFonts w:hint="eastAsia" w:asciiTheme="minorEastAsia" w:hAnsiTheme="minorEastAsia" w:eastAsiaTheme="minorEastAsia"/>
          <w:sz w:val="24"/>
        </w:rPr>
        <w:t xml:space="preserve">3.3 </w:t>
      </w:r>
      <w:r>
        <w:rPr>
          <w:rFonts w:asciiTheme="minorEastAsia" w:hAnsiTheme="minorEastAsia" w:eastAsiaTheme="minorEastAsia"/>
          <w:sz w:val="24"/>
        </w:rPr>
        <w:t>进线柜</w:t>
      </w:r>
      <w:r>
        <w:rPr>
          <w:rFonts w:hint="eastAsia" w:asciiTheme="minorEastAsia" w:hAnsiTheme="minorEastAsia" w:eastAsiaTheme="minorEastAsia"/>
          <w:sz w:val="24"/>
        </w:rPr>
        <w:t>采用母线桥上部进</w:t>
      </w:r>
      <w:r>
        <w:rPr>
          <w:rFonts w:asciiTheme="minorEastAsia" w:hAnsiTheme="minorEastAsia" w:eastAsiaTheme="minorEastAsia"/>
          <w:sz w:val="24"/>
        </w:rPr>
        <w:t>线方式</w:t>
      </w:r>
      <w:r>
        <w:rPr>
          <w:rFonts w:hint="eastAsia" w:asciiTheme="minorEastAsia" w:hAnsiTheme="minorEastAsia" w:eastAsiaTheme="minorEastAsia"/>
          <w:sz w:val="24"/>
        </w:rPr>
        <w:t>，母线桥须配带接线箱等所有安装材料附件。低压封闭母线桥的具体长度由电气柜成套厂根据招标方提供的变压器外形尺寸图及配电室配置图确定并以现场实测数据为准，并现场指导安装。</w:t>
      </w:r>
    </w:p>
    <w:p>
      <w:pPr>
        <w:spacing w:line="360" w:lineRule="auto"/>
        <w:ind w:hanging="2"/>
        <w:contextualSpacing/>
        <w:rPr>
          <w:rFonts w:asciiTheme="minorEastAsia" w:hAnsiTheme="minorEastAsia" w:eastAsiaTheme="minorEastAsia"/>
          <w:sz w:val="24"/>
        </w:rPr>
      </w:pPr>
      <w:r>
        <w:rPr>
          <w:rFonts w:hint="eastAsia" w:asciiTheme="minorEastAsia" w:hAnsiTheme="minorEastAsia" w:eastAsiaTheme="minorEastAsia"/>
          <w:sz w:val="24"/>
        </w:rPr>
        <w:t>3.4 电气柜成套厂报价须包含变频器与软启动器等所有设备的现场调试。</w:t>
      </w:r>
    </w:p>
    <w:p>
      <w:pPr>
        <w:spacing w:line="360" w:lineRule="auto"/>
        <w:ind w:hanging="2"/>
        <w:contextualSpacing/>
        <w:rPr>
          <w:rFonts w:cs="Arial" w:asciiTheme="minorEastAsia" w:hAnsiTheme="minorEastAsia" w:eastAsiaTheme="minorEastAsia"/>
          <w:color w:val="000000"/>
          <w:sz w:val="24"/>
        </w:rPr>
      </w:pPr>
      <w:r>
        <w:rPr>
          <w:rFonts w:hint="eastAsia" w:asciiTheme="minorEastAsia" w:hAnsiTheme="minorEastAsia" w:eastAsiaTheme="minorEastAsia"/>
          <w:sz w:val="24"/>
        </w:rPr>
        <w:t>3.5 在所有元器件正面及元件背板上方标注</w:t>
      </w:r>
      <w:r>
        <w:rPr>
          <w:rFonts w:hint="eastAsia" w:cs="Arial" w:asciiTheme="minorEastAsia" w:hAnsiTheme="minorEastAsia" w:eastAsiaTheme="minorEastAsia"/>
          <w:color w:val="000000"/>
          <w:sz w:val="24"/>
        </w:rPr>
        <w:t>元件编号，柜内配线的线号打印在线缆的套管上，端子标明端子排号及端子号，与图纸保持一致。</w:t>
      </w:r>
    </w:p>
    <w:p>
      <w:pPr>
        <w:spacing w:line="360" w:lineRule="auto"/>
        <w:rPr>
          <w:rFonts w:cs="Arial" w:asciiTheme="minorEastAsia" w:hAnsiTheme="minorEastAsia" w:eastAsiaTheme="minorEastAsia"/>
          <w:color w:val="000000"/>
          <w:sz w:val="24"/>
        </w:rPr>
      </w:pPr>
      <w:r>
        <w:rPr>
          <w:rFonts w:hint="eastAsia" w:asciiTheme="minorEastAsia" w:hAnsiTheme="minorEastAsia" w:eastAsiaTheme="minorEastAsia"/>
          <w:sz w:val="24"/>
        </w:rPr>
        <w:t xml:space="preserve">3.6 </w:t>
      </w:r>
      <w:r>
        <w:rPr>
          <w:rFonts w:hint="eastAsia" w:cs="Arial" w:asciiTheme="minorEastAsia" w:hAnsiTheme="minorEastAsia" w:eastAsiaTheme="minorEastAsia"/>
          <w:color w:val="000000"/>
          <w:sz w:val="24"/>
        </w:rPr>
        <w:t>双面维护的开关柜的正面和背面按图纸设置柜体标识牌，单面维护的开关柜的正面按图纸设置柜体标识牌，大小根据柜体外形图设计，白底黑字，仿宋字体，字迹清晰、工整。</w:t>
      </w:r>
    </w:p>
    <w:p>
      <w:pPr>
        <w:spacing w:line="360" w:lineRule="auto"/>
        <w:rPr>
          <w:rFonts w:cs="Arial" w:asciiTheme="minorEastAsia" w:hAnsiTheme="minorEastAsia" w:eastAsiaTheme="minorEastAsia"/>
          <w:color w:val="000000"/>
          <w:sz w:val="24"/>
        </w:rPr>
      </w:pPr>
      <w:r>
        <w:rPr>
          <w:rFonts w:hint="eastAsia" w:asciiTheme="minorEastAsia" w:hAnsiTheme="minorEastAsia" w:eastAsiaTheme="minorEastAsia"/>
          <w:sz w:val="24"/>
        </w:rPr>
        <w:t xml:space="preserve">3.7 </w:t>
      </w:r>
      <w:r>
        <w:rPr>
          <w:rFonts w:hint="eastAsia" w:cs="Arial" w:asciiTheme="minorEastAsia" w:hAnsiTheme="minorEastAsia" w:eastAsiaTheme="minorEastAsia"/>
          <w:color w:val="000000"/>
          <w:sz w:val="24"/>
        </w:rPr>
        <w:t>柜体制造铭牌安装于柜体正面下方中间位置，铭牌信息包括柜名称、柜图纸编号、制造厂家、生产日期等，活动门需要接地处理。</w:t>
      </w:r>
    </w:p>
    <w:p>
      <w:pPr>
        <w:spacing w:line="360" w:lineRule="auto"/>
        <w:rPr>
          <w:rFonts w:cs="Arial" w:asciiTheme="minorEastAsia" w:hAnsiTheme="minorEastAsia" w:eastAsiaTheme="minorEastAsia"/>
          <w:color w:val="000000"/>
          <w:sz w:val="24"/>
        </w:rPr>
      </w:pPr>
      <w:r>
        <w:rPr>
          <w:rFonts w:hint="eastAsia" w:asciiTheme="minorEastAsia" w:hAnsiTheme="minorEastAsia" w:eastAsiaTheme="minorEastAsia"/>
          <w:sz w:val="24"/>
        </w:rPr>
        <w:t>3.8 电气柜内配线的颜色：</w:t>
      </w:r>
      <w:r>
        <w:rPr>
          <w:rFonts w:hint="eastAsia" w:cs="Arial" w:asciiTheme="minorEastAsia" w:hAnsiTheme="minorEastAsia" w:eastAsiaTheme="minorEastAsia"/>
          <w:color w:val="000000"/>
          <w:sz w:val="24"/>
        </w:rPr>
        <w:t>交流主回路：第一相(L1或U)用黄色；第二相(L2或V)用绿色；第三相(L3或W)用红色；中性线(N)用淡蓝色。柜内母排及其分支母排设置热缩绝缘套管。保护接地排用接地符号直观表示。直流电源：正极用棕色，负极用蓝色；其它控制回路用黑色，接地线用黄绿相间。</w:t>
      </w:r>
    </w:p>
    <w:p>
      <w:pPr>
        <w:spacing w:line="360" w:lineRule="auto"/>
        <w:rPr>
          <w:rFonts w:cs="Arial" w:asciiTheme="minorEastAsia" w:hAnsiTheme="minorEastAsia" w:eastAsiaTheme="minorEastAsia"/>
          <w:color w:val="000000"/>
          <w:sz w:val="24"/>
        </w:rPr>
      </w:pPr>
      <w:r>
        <w:rPr>
          <w:rFonts w:hint="eastAsia" w:asciiTheme="minorEastAsia" w:hAnsiTheme="minorEastAsia" w:eastAsiaTheme="minorEastAsia"/>
          <w:sz w:val="24"/>
        </w:rPr>
        <w:t>3.9 电气</w:t>
      </w:r>
      <w:r>
        <w:rPr>
          <w:rFonts w:hint="eastAsia" w:cs="Arial" w:asciiTheme="minorEastAsia" w:hAnsiTheme="minorEastAsia" w:eastAsiaTheme="minorEastAsia"/>
          <w:color w:val="000000"/>
          <w:sz w:val="24"/>
        </w:rPr>
        <w:t>主回路配线根据用电设备的功率选定截面积，控制回路用1.5mm</w:t>
      </w:r>
      <w:r>
        <w:rPr>
          <w:rFonts w:hint="eastAsia" w:cs="Arial" w:asciiTheme="minorEastAsia" w:hAnsiTheme="minorEastAsia" w:eastAsiaTheme="minorEastAsia"/>
          <w:color w:val="000000"/>
          <w:sz w:val="24"/>
          <w:vertAlign w:val="superscript"/>
        </w:rPr>
        <w:t>2</w:t>
      </w:r>
      <w:r>
        <w:rPr>
          <w:rFonts w:hint="eastAsia" w:cs="Arial" w:asciiTheme="minorEastAsia" w:hAnsiTheme="minorEastAsia" w:eastAsiaTheme="minorEastAsia"/>
          <w:color w:val="000000"/>
          <w:sz w:val="24"/>
        </w:rPr>
        <w:t>铜软线，PLC数字量输入输出回路导线用</w:t>
      </w:r>
      <w:r>
        <w:rPr>
          <w:rFonts w:hint="eastAsia" w:cs="Arial" w:asciiTheme="minorEastAsia" w:hAnsiTheme="minorEastAsia" w:eastAsiaTheme="minorEastAsia"/>
          <w:color w:val="FF0000"/>
          <w:sz w:val="24"/>
        </w:rPr>
        <w:t>0.75mm</w:t>
      </w:r>
      <w:r>
        <w:rPr>
          <w:rFonts w:hint="eastAsia" w:cs="Arial" w:asciiTheme="minorEastAsia" w:hAnsiTheme="minorEastAsia" w:eastAsiaTheme="minorEastAsia"/>
          <w:color w:val="FF0000"/>
          <w:sz w:val="24"/>
          <w:vertAlign w:val="superscript"/>
        </w:rPr>
        <w:t>2</w:t>
      </w:r>
      <w:r>
        <w:rPr>
          <w:rFonts w:hint="eastAsia" w:cs="Arial" w:asciiTheme="minorEastAsia" w:hAnsiTheme="minorEastAsia" w:eastAsiaTheme="minorEastAsia"/>
          <w:color w:val="000000"/>
          <w:sz w:val="24"/>
        </w:rPr>
        <w:t>铜软线，布线必须采用配线槽，接线线头均用冷压端子。</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3.10 PLC柜内的模拟量输入和输出信号采用屏蔽电缆，每根外引的屏蔽线都设有接屏蔽层的专用接地端子，并在柜内汇总集中接仪表专用地。</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3.11 每台电气柜或机旁箱设备均设保护接地汇流排或接地端子。</w:t>
      </w:r>
    </w:p>
    <w:p>
      <w:pPr>
        <w:spacing w:line="360" w:lineRule="auto"/>
        <w:rPr>
          <w:rFonts w:cs="Arial" w:asciiTheme="minorEastAsia" w:hAnsiTheme="minorEastAsia" w:eastAsiaTheme="minorEastAsia"/>
          <w:color w:val="000000"/>
          <w:sz w:val="24"/>
        </w:rPr>
      </w:pPr>
      <w:r>
        <w:rPr>
          <w:rFonts w:hint="eastAsia" w:asciiTheme="minorEastAsia" w:hAnsiTheme="minorEastAsia" w:eastAsiaTheme="minorEastAsia"/>
          <w:sz w:val="24"/>
        </w:rPr>
        <w:t xml:space="preserve">3.12 </w:t>
      </w:r>
      <w:r>
        <w:rPr>
          <w:rFonts w:hint="eastAsia" w:cs="Arial" w:asciiTheme="minorEastAsia" w:hAnsiTheme="minorEastAsia" w:eastAsiaTheme="minorEastAsia"/>
          <w:color w:val="000000"/>
          <w:sz w:val="24"/>
        </w:rPr>
        <w:t>现场检修、动力箱、电源箱门正面喷涂“有电</w:t>
      </w:r>
      <w:r>
        <w:rPr>
          <w:rFonts w:cs="Arial" w:asciiTheme="minorEastAsia" w:hAnsiTheme="minorEastAsia" w:eastAsiaTheme="minorEastAsia"/>
          <w:color w:val="000000"/>
          <w:sz w:val="24"/>
        </w:rPr>
        <w:drawing>
          <wp:inline distT="0" distB="0" distL="0" distR="0">
            <wp:extent cx="294005" cy="26289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29992" cy="294991"/>
                    </a:xfrm>
                    <a:prstGeom prst="rect">
                      <a:avLst/>
                    </a:prstGeom>
                    <a:noFill/>
                    <a:ln>
                      <a:noFill/>
                    </a:ln>
                  </pic:spPr>
                </pic:pic>
              </a:graphicData>
            </a:graphic>
          </wp:inline>
        </w:drawing>
      </w:r>
      <w:r>
        <w:rPr>
          <w:rFonts w:hint="eastAsia" w:cs="Arial" w:asciiTheme="minorEastAsia" w:hAnsiTheme="minorEastAsia" w:eastAsiaTheme="minorEastAsia"/>
          <w:color w:val="000000"/>
          <w:sz w:val="24"/>
        </w:rPr>
        <w:t>危险”警示标志，柜面标识柜名称、编号等信息，活动门需要接地处理。</w:t>
      </w:r>
    </w:p>
    <w:p>
      <w:pPr>
        <w:spacing w:line="360" w:lineRule="auto"/>
        <w:contextualSpacing/>
        <w:rPr>
          <w:rFonts w:cs="Arial" w:asciiTheme="minorEastAsia" w:hAnsiTheme="minorEastAsia" w:eastAsiaTheme="minorEastAsia"/>
          <w:sz w:val="24"/>
        </w:rPr>
      </w:pPr>
      <w:r>
        <w:rPr>
          <w:rFonts w:hint="eastAsia" w:asciiTheme="minorEastAsia" w:hAnsiTheme="minorEastAsia" w:eastAsiaTheme="minorEastAsia"/>
          <w:sz w:val="24"/>
        </w:rPr>
        <w:t>3.13 电气柜</w:t>
      </w:r>
      <w:r>
        <w:rPr>
          <w:rFonts w:hint="eastAsia" w:cs="Arial" w:asciiTheme="minorEastAsia" w:hAnsiTheme="minorEastAsia" w:eastAsiaTheme="minorEastAsia"/>
          <w:sz w:val="24"/>
        </w:rPr>
        <w:t>采用柜型：仿威图柜；颜色：RAL7032。</w:t>
      </w:r>
    </w:p>
    <w:p>
      <w:pPr>
        <w:spacing w:line="360" w:lineRule="auto"/>
        <w:contextualSpacing/>
        <w:rPr>
          <w:rFonts w:cs="Arial" w:asciiTheme="minorEastAsia" w:hAnsiTheme="minorEastAsia" w:eastAsiaTheme="minorEastAsia"/>
          <w:sz w:val="24"/>
        </w:rPr>
      </w:pPr>
      <w:r>
        <w:rPr>
          <w:rFonts w:hint="eastAsia" w:asciiTheme="minorEastAsia" w:hAnsiTheme="minorEastAsia" w:eastAsiaTheme="minorEastAsia"/>
          <w:sz w:val="24"/>
        </w:rPr>
        <w:t>3.14 机旁箱</w:t>
      </w:r>
      <w:r>
        <w:rPr>
          <w:rFonts w:hint="eastAsia" w:cs="Arial" w:asciiTheme="minorEastAsia" w:hAnsiTheme="minorEastAsia" w:eastAsiaTheme="minorEastAsia"/>
          <w:sz w:val="24"/>
        </w:rPr>
        <w:t>采用箱型：双层门结构（外层为玻璃罩，内层布置灯钮），带防雨沿；颜色：RAL7032。</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3.15 机旁箱箱体：采用SS304不锈钢材质</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3.16.变频或接触器一拖多的，出线每台电机增加电动机保护开关。</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3.17.变频和软启动器增加和分闸接触器。</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3.18.30KW及以下电机不用热继，使用电动机保护开关。</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3.19.现场操作箱按钮指示灯等电器元件使用不低于施耐德的品牌。</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3.20</w:t>
      </w:r>
      <w:r>
        <w:rPr>
          <w:rFonts w:cs="Arial" w:asciiTheme="minorEastAsia" w:hAnsiTheme="minorEastAsia" w:eastAsiaTheme="minorEastAsia"/>
          <w:sz w:val="24"/>
        </w:rPr>
        <w:t>.</w:t>
      </w:r>
      <w:r>
        <w:rPr>
          <w:rFonts w:hint="eastAsia" w:cs="Arial" w:asciiTheme="minorEastAsia" w:hAnsiTheme="minorEastAsia" w:eastAsiaTheme="minorEastAsia"/>
          <w:sz w:val="24"/>
        </w:rPr>
        <w:t>功率补偿电容采用优质高端品牌。</w:t>
      </w:r>
    </w:p>
    <w:p>
      <w:pPr>
        <w:spacing w:line="360" w:lineRule="auto"/>
        <w:contextualSpacing/>
        <w:rPr>
          <w:rFonts w:cs="Arial" w:asciiTheme="minorEastAsia" w:hAnsiTheme="minorEastAsia" w:eastAsiaTheme="minorEastAsia"/>
          <w:color w:val="FF0000"/>
          <w:sz w:val="24"/>
        </w:rPr>
      </w:pPr>
    </w:p>
    <w:p>
      <w:pPr>
        <w:spacing w:line="360" w:lineRule="auto"/>
        <w:contextualSpacing/>
        <w:rPr>
          <w:rFonts w:asciiTheme="minorEastAsia" w:hAnsiTheme="minorEastAsia" w:eastAsiaTheme="minorEastAsia"/>
          <w:b/>
          <w:bCs/>
          <w:sz w:val="24"/>
        </w:rPr>
      </w:pPr>
      <w:r>
        <w:rPr>
          <w:rFonts w:hint="eastAsia" w:asciiTheme="minorEastAsia" w:hAnsiTheme="minorEastAsia" w:eastAsiaTheme="minorEastAsia"/>
          <w:b/>
          <w:bCs/>
          <w:sz w:val="24"/>
        </w:rPr>
        <w:t>4.</w:t>
      </w:r>
      <w:r>
        <w:rPr>
          <w:rFonts w:asciiTheme="minorEastAsia" w:hAnsiTheme="minorEastAsia" w:eastAsiaTheme="minorEastAsia"/>
          <w:b/>
          <w:bCs/>
          <w:sz w:val="24"/>
        </w:rPr>
        <w:t>低压</w:t>
      </w:r>
      <w:r>
        <w:rPr>
          <w:rFonts w:hint="eastAsia" w:asciiTheme="minorEastAsia" w:hAnsiTheme="minorEastAsia" w:eastAsiaTheme="minorEastAsia"/>
          <w:b/>
          <w:bCs/>
          <w:sz w:val="24"/>
        </w:rPr>
        <w:t>电气</w:t>
      </w:r>
      <w:r>
        <w:rPr>
          <w:rFonts w:asciiTheme="minorEastAsia" w:hAnsiTheme="minorEastAsia" w:eastAsiaTheme="minorEastAsia"/>
          <w:b/>
          <w:bCs/>
          <w:sz w:val="24"/>
        </w:rPr>
        <w:t>柜主要技术参数</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4</w:t>
      </w:r>
      <w:r>
        <w:rPr>
          <w:rFonts w:cs="Arial" w:asciiTheme="minorEastAsia" w:hAnsiTheme="minorEastAsia" w:eastAsiaTheme="minorEastAsia"/>
          <w:sz w:val="24"/>
        </w:rPr>
        <w:t>.1</w:t>
      </w:r>
      <w:r>
        <w:rPr>
          <w:rFonts w:hint="eastAsia" w:cs="Arial" w:asciiTheme="minorEastAsia" w:hAnsiTheme="minorEastAsia" w:eastAsiaTheme="minorEastAsia"/>
          <w:sz w:val="24"/>
        </w:rPr>
        <w:t xml:space="preserve"> </w:t>
      </w:r>
      <w:r>
        <w:rPr>
          <w:rFonts w:cs="Arial" w:asciiTheme="minorEastAsia" w:hAnsiTheme="minorEastAsia" w:eastAsiaTheme="minorEastAsia"/>
          <w:sz w:val="24"/>
        </w:rPr>
        <w:t>额定工作电压</w:t>
      </w:r>
      <w:r>
        <w:rPr>
          <w:rFonts w:hint="eastAsia" w:cs="Arial" w:asciiTheme="minorEastAsia" w:hAnsiTheme="minorEastAsia" w:eastAsiaTheme="minorEastAsia"/>
          <w:sz w:val="24"/>
        </w:rPr>
        <w:t>和频率</w:t>
      </w:r>
      <w:r>
        <w:rPr>
          <w:rFonts w:cs="Arial" w:asciiTheme="minorEastAsia" w:hAnsiTheme="minorEastAsia" w:eastAsiaTheme="minorEastAsia"/>
          <w:sz w:val="24"/>
        </w:rPr>
        <w:t>：</w:t>
      </w:r>
      <w:r>
        <w:rPr>
          <w:rFonts w:hint="eastAsia" w:cs="Arial" w:asciiTheme="minorEastAsia" w:hAnsiTheme="minorEastAsia" w:eastAsiaTheme="minorEastAsia"/>
          <w:sz w:val="24"/>
        </w:rPr>
        <w:t>AC40</w:t>
      </w:r>
      <w:r>
        <w:rPr>
          <w:rFonts w:cs="Arial" w:asciiTheme="minorEastAsia" w:hAnsiTheme="minorEastAsia" w:eastAsiaTheme="minorEastAsia"/>
          <w:sz w:val="24"/>
        </w:rPr>
        <w:t>0V</w:t>
      </w:r>
      <w:r>
        <w:rPr>
          <w:rFonts w:hint="eastAsia" w:cs="Arial" w:asciiTheme="minorEastAsia" w:hAnsiTheme="minorEastAsia" w:eastAsiaTheme="minorEastAsia"/>
          <w:sz w:val="24"/>
        </w:rPr>
        <w:t xml:space="preserve"> </w:t>
      </w:r>
      <w:r>
        <w:rPr>
          <w:rFonts w:cs="Arial" w:asciiTheme="minorEastAsia" w:hAnsiTheme="minorEastAsia" w:eastAsiaTheme="minorEastAsia"/>
          <w:sz w:val="24"/>
        </w:rPr>
        <w:t>50Hz</w:t>
      </w:r>
      <w:r>
        <w:rPr>
          <w:rFonts w:hint="eastAsia" w:cs="Arial" w:asciiTheme="minorEastAsia" w:hAnsiTheme="minorEastAsia" w:eastAsiaTheme="minorEastAsia"/>
          <w:sz w:val="24"/>
        </w:rPr>
        <w:t>。</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4</w:t>
      </w:r>
      <w:r>
        <w:rPr>
          <w:rFonts w:cs="Arial" w:asciiTheme="minorEastAsia" w:hAnsiTheme="minorEastAsia" w:eastAsiaTheme="minorEastAsia"/>
          <w:sz w:val="24"/>
        </w:rPr>
        <w:t>.</w:t>
      </w:r>
      <w:r>
        <w:rPr>
          <w:rFonts w:hint="eastAsia" w:cs="Arial" w:asciiTheme="minorEastAsia" w:hAnsiTheme="minorEastAsia" w:eastAsiaTheme="minorEastAsia"/>
          <w:sz w:val="24"/>
        </w:rPr>
        <w:t>2 主</w:t>
      </w:r>
      <w:r>
        <w:rPr>
          <w:rFonts w:cs="Arial" w:asciiTheme="minorEastAsia" w:hAnsiTheme="minorEastAsia" w:eastAsiaTheme="minorEastAsia"/>
          <w:sz w:val="24"/>
        </w:rPr>
        <w:t>母线</w:t>
      </w:r>
      <w:r>
        <w:rPr>
          <w:rFonts w:hint="eastAsia" w:cs="Arial" w:asciiTheme="minorEastAsia" w:hAnsiTheme="minorEastAsia" w:eastAsiaTheme="minorEastAsia"/>
          <w:sz w:val="24"/>
        </w:rPr>
        <w:t>和分支母线满足长期满载电流稳定运行要求。</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4</w:t>
      </w:r>
      <w:r>
        <w:rPr>
          <w:rFonts w:cs="Arial" w:asciiTheme="minorEastAsia" w:hAnsiTheme="minorEastAsia" w:eastAsiaTheme="minorEastAsia"/>
          <w:sz w:val="24"/>
        </w:rPr>
        <w:t>.</w:t>
      </w:r>
      <w:r>
        <w:rPr>
          <w:rFonts w:hint="eastAsia" w:cs="Arial" w:asciiTheme="minorEastAsia" w:hAnsiTheme="minorEastAsia" w:eastAsiaTheme="minorEastAsia"/>
          <w:sz w:val="24"/>
        </w:rPr>
        <w:t>3</w:t>
      </w:r>
      <w:r>
        <w:rPr>
          <w:rFonts w:cs="Arial" w:asciiTheme="minorEastAsia" w:hAnsiTheme="minorEastAsia" w:eastAsiaTheme="minorEastAsia"/>
          <w:sz w:val="24"/>
        </w:rPr>
        <w:t xml:space="preserve">  额定短时耐受电流（1s有效值）：水平母线（主母线）：</w:t>
      </w:r>
      <w:r>
        <w:rPr>
          <w:rFonts w:hint="eastAsia" w:cs="Arial" w:asciiTheme="minorEastAsia" w:hAnsiTheme="minorEastAsia" w:eastAsiaTheme="minorEastAsia"/>
          <w:sz w:val="24"/>
        </w:rPr>
        <w:t>50k</w:t>
      </w:r>
      <w:r>
        <w:rPr>
          <w:rFonts w:cs="Arial" w:asciiTheme="minorEastAsia" w:hAnsiTheme="minorEastAsia" w:eastAsiaTheme="minorEastAsia"/>
          <w:sz w:val="24"/>
        </w:rPr>
        <w:t>A</w:t>
      </w:r>
      <w:r>
        <w:rPr>
          <w:rFonts w:hint="eastAsia" w:cs="Arial" w:asciiTheme="minorEastAsia" w:hAnsiTheme="minorEastAsia" w:eastAsiaTheme="minorEastAsia"/>
          <w:sz w:val="24"/>
        </w:rPr>
        <w:t>；</w:t>
      </w:r>
      <w:r>
        <w:rPr>
          <w:rFonts w:cs="Arial" w:asciiTheme="minorEastAsia" w:hAnsiTheme="minorEastAsia" w:eastAsiaTheme="minorEastAsia"/>
          <w:sz w:val="24"/>
        </w:rPr>
        <w:t>垂直母线（支母线）：</w:t>
      </w:r>
      <w:r>
        <w:rPr>
          <w:rFonts w:hint="eastAsia" w:cs="Arial" w:asciiTheme="minorEastAsia" w:hAnsiTheme="minorEastAsia" w:eastAsiaTheme="minorEastAsia"/>
          <w:sz w:val="24"/>
        </w:rPr>
        <w:t>50k</w:t>
      </w:r>
      <w:r>
        <w:rPr>
          <w:rFonts w:cs="Arial" w:asciiTheme="minorEastAsia" w:hAnsiTheme="minorEastAsia" w:eastAsiaTheme="minorEastAsia"/>
          <w:sz w:val="24"/>
        </w:rPr>
        <w:t>A</w:t>
      </w:r>
      <w:r>
        <w:rPr>
          <w:rFonts w:hint="eastAsia" w:cs="Arial" w:asciiTheme="minorEastAsia" w:hAnsiTheme="minorEastAsia" w:eastAsiaTheme="minorEastAsia"/>
          <w:sz w:val="24"/>
        </w:rPr>
        <w:t>；</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4</w:t>
      </w:r>
      <w:r>
        <w:rPr>
          <w:rFonts w:cs="Arial" w:asciiTheme="minorEastAsia" w:hAnsiTheme="minorEastAsia" w:eastAsiaTheme="minorEastAsia"/>
          <w:sz w:val="24"/>
        </w:rPr>
        <w:t>.</w:t>
      </w:r>
      <w:r>
        <w:rPr>
          <w:rFonts w:hint="eastAsia" w:cs="Arial" w:asciiTheme="minorEastAsia" w:hAnsiTheme="minorEastAsia" w:eastAsiaTheme="minorEastAsia"/>
          <w:sz w:val="24"/>
        </w:rPr>
        <w:t>4</w:t>
      </w:r>
      <w:r>
        <w:rPr>
          <w:rFonts w:cs="Arial" w:asciiTheme="minorEastAsia" w:hAnsiTheme="minorEastAsia" w:eastAsiaTheme="minorEastAsia"/>
          <w:sz w:val="24"/>
        </w:rPr>
        <w:t xml:space="preserve">  额定峰值耐受电流：水平母线（主母线）：</w:t>
      </w:r>
      <w:r>
        <w:rPr>
          <w:rFonts w:hint="eastAsia" w:cs="Arial" w:asciiTheme="minorEastAsia" w:hAnsiTheme="minorEastAsia" w:eastAsiaTheme="minorEastAsia"/>
          <w:sz w:val="24"/>
        </w:rPr>
        <w:t>105k</w:t>
      </w:r>
      <w:r>
        <w:rPr>
          <w:rFonts w:cs="Arial" w:asciiTheme="minorEastAsia" w:hAnsiTheme="minorEastAsia" w:eastAsiaTheme="minorEastAsia"/>
          <w:sz w:val="24"/>
        </w:rPr>
        <w:t>A</w:t>
      </w:r>
      <w:r>
        <w:rPr>
          <w:rFonts w:hint="eastAsia" w:cs="Arial" w:asciiTheme="minorEastAsia" w:hAnsiTheme="minorEastAsia" w:eastAsiaTheme="minorEastAsia"/>
          <w:sz w:val="24"/>
        </w:rPr>
        <w:t>，</w:t>
      </w:r>
      <w:r>
        <w:rPr>
          <w:rFonts w:cs="Arial" w:asciiTheme="minorEastAsia" w:hAnsiTheme="minorEastAsia" w:eastAsiaTheme="minorEastAsia"/>
          <w:sz w:val="24"/>
        </w:rPr>
        <w:t>垂直母线（支母线）：</w:t>
      </w:r>
      <w:r>
        <w:rPr>
          <w:rFonts w:hint="eastAsia" w:cs="Arial" w:asciiTheme="minorEastAsia" w:hAnsiTheme="minorEastAsia" w:eastAsiaTheme="minorEastAsia"/>
          <w:sz w:val="24"/>
        </w:rPr>
        <w:t>105k</w:t>
      </w:r>
      <w:r>
        <w:rPr>
          <w:rFonts w:cs="Arial" w:asciiTheme="minorEastAsia" w:hAnsiTheme="minorEastAsia" w:eastAsiaTheme="minorEastAsia"/>
          <w:sz w:val="24"/>
        </w:rPr>
        <w:t>A</w:t>
      </w:r>
      <w:r>
        <w:rPr>
          <w:rFonts w:hint="eastAsia" w:cs="Arial" w:asciiTheme="minorEastAsia" w:hAnsiTheme="minorEastAsia" w:eastAsiaTheme="minorEastAsia"/>
          <w:sz w:val="24"/>
        </w:rPr>
        <w:t>。</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4</w:t>
      </w:r>
      <w:r>
        <w:rPr>
          <w:rFonts w:cs="Arial" w:asciiTheme="minorEastAsia" w:hAnsiTheme="minorEastAsia" w:eastAsiaTheme="minorEastAsia"/>
          <w:sz w:val="24"/>
        </w:rPr>
        <w:t>.</w:t>
      </w:r>
      <w:r>
        <w:rPr>
          <w:rFonts w:hint="eastAsia" w:cs="Arial" w:asciiTheme="minorEastAsia" w:hAnsiTheme="minorEastAsia" w:eastAsiaTheme="minorEastAsia"/>
          <w:sz w:val="24"/>
        </w:rPr>
        <w:t>5</w:t>
      </w:r>
      <w:r>
        <w:rPr>
          <w:rFonts w:cs="Arial" w:asciiTheme="minorEastAsia" w:hAnsiTheme="minorEastAsia" w:eastAsiaTheme="minorEastAsia"/>
          <w:sz w:val="24"/>
        </w:rPr>
        <w:t xml:space="preserve">  </w:t>
      </w:r>
      <w:r>
        <w:rPr>
          <w:rFonts w:cs="Arial" w:asciiTheme="minorEastAsia" w:hAnsiTheme="minorEastAsia" w:eastAsiaTheme="minorEastAsia"/>
          <w:color w:val="000000"/>
          <w:sz w:val="24"/>
        </w:rPr>
        <w:t>额定工频耐压（1min）</w:t>
      </w:r>
      <w:r>
        <w:rPr>
          <w:rFonts w:cs="Arial" w:asciiTheme="minorEastAsia" w:hAnsiTheme="minorEastAsia" w:eastAsiaTheme="minorEastAsia"/>
          <w:sz w:val="24"/>
        </w:rPr>
        <w:t>：2.5</w:t>
      </w:r>
      <w:r>
        <w:rPr>
          <w:rFonts w:hint="eastAsia" w:cs="Arial" w:asciiTheme="minorEastAsia" w:hAnsiTheme="minorEastAsia" w:eastAsiaTheme="minorEastAsia"/>
          <w:sz w:val="24"/>
        </w:rPr>
        <w:t>k</w:t>
      </w:r>
      <w:r>
        <w:rPr>
          <w:rFonts w:cs="Arial" w:asciiTheme="minorEastAsia" w:hAnsiTheme="minorEastAsia" w:eastAsiaTheme="minorEastAsia"/>
          <w:sz w:val="24"/>
        </w:rPr>
        <w:t>V</w:t>
      </w:r>
      <w:r>
        <w:rPr>
          <w:rFonts w:hint="eastAsia" w:cs="Arial" w:asciiTheme="minorEastAsia" w:hAnsiTheme="minorEastAsia" w:eastAsiaTheme="minorEastAsia"/>
          <w:sz w:val="24"/>
        </w:rPr>
        <w:t>。</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4</w:t>
      </w:r>
      <w:r>
        <w:rPr>
          <w:rFonts w:cs="Arial" w:asciiTheme="minorEastAsia" w:hAnsiTheme="minorEastAsia" w:eastAsiaTheme="minorEastAsia"/>
          <w:sz w:val="24"/>
        </w:rPr>
        <w:t>.</w:t>
      </w:r>
      <w:r>
        <w:rPr>
          <w:rFonts w:hint="eastAsia" w:cs="Arial" w:asciiTheme="minorEastAsia" w:hAnsiTheme="minorEastAsia" w:eastAsiaTheme="minorEastAsia"/>
          <w:sz w:val="24"/>
        </w:rPr>
        <w:t>6</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额定</w:t>
      </w:r>
      <w:r>
        <w:rPr>
          <w:rFonts w:cs="Arial" w:asciiTheme="minorEastAsia" w:hAnsiTheme="minorEastAsia" w:eastAsiaTheme="minorEastAsia"/>
          <w:sz w:val="24"/>
        </w:rPr>
        <w:t>冲击耐受电压</w:t>
      </w:r>
      <w:r>
        <w:rPr>
          <w:rFonts w:hint="eastAsia" w:cs="Arial" w:asciiTheme="minorEastAsia" w:hAnsiTheme="minorEastAsia" w:eastAsiaTheme="minorEastAsia"/>
          <w:sz w:val="24"/>
        </w:rPr>
        <w:t>：8k</w:t>
      </w:r>
      <w:r>
        <w:rPr>
          <w:rFonts w:cs="Arial" w:asciiTheme="minorEastAsia" w:hAnsiTheme="minorEastAsia" w:eastAsiaTheme="minorEastAsia"/>
          <w:sz w:val="24"/>
        </w:rPr>
        <w:t>V</w:t>
      </w:r>
      <w:r>
        <w:rPr>
          <w:rFonts w:hint="eastAsia" w:cs="Arial" w:asciiTheme="minorEastAsia" w:hAnsiTheme="minorEastAsia" w:eastAsiaTheme="minorEastAsia"/>
          <w:sz w:val="24"/>
        </w:rPr>
        <w:t>。</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4</w:t>
      </w:r>
      <w:r>
        <w:rPr>
          <w:rFonts w:cs="Arial" w:asciiTheme="minorEastAsia" w:hAnsiTheme="minorEastAsia" w:eastAsiaTheme="minorEastAsia"/>
          <w:sz w:val="24"/>
        </w:rPr>
        <w:t>.</w:t>
      </w:r>
      <w:r>
        <w:rPr>
          <w:rFonts w:hint="eastAsia" w:cs="Arial" w:asciiTheme="minorEastAsia" w:hAnsiTheme="minorEastAsia" w:eastAsiaTheme="minorEastAsia"/>
          <w:sz w:val="24"/>
        </w:rPr>
        <w:t>7</w:t>
      </w:r>
      <w:r>
        <w:rPr>
          <w:rFonts w:cs="Arial" w:asciiTheme="minorEastAsia" w:hAnsiTheme="minorEastAsia" w:eastAsiaTheme="minorEastAsia"/>
          <w:sz w:val="24"/>
        </w:rPr>
        <w:t xml:space="preserve">  防护等级</w:t>
      </w:r>
      <w:r>
        <w:rPr>
          <w:rFonts w:hint="eastAsia" w:cs="Arial" w:asciiTheme="minorEastAsia" w:hAnsiTheme="minorEastAsia" w:eastAsiaTheme="minorEastAsia"/>
          <w:sz w:val="24"/>
        </w:rPr>
        <w:t>：</w:t>
      </w:r>
      <w:r>
        <w:rPr>
          <w:rFonts w:cs="Arial" w:asciiTheme="minorEastAsia" w:hAnsiTheme="minorEastAsia" w:eastAsiaTheme="minorEastAsia"/>
          <w:sz w:val="24"/>
        </w:rPr>
        <w:t>户内≥IP30，户外≥IP54与防雨措施</w:t>
      </w:r>
      <w:r>
        <w:rPr>
          <w:rFonts w:hint="eastAsia" w:cs="Arial" w:asciiTheme="minorEastAsia" w:hAnsiTheme="minorEastAsia" w:eastAsiaTheme="minorEastAsia"/>
          <w:sz w:val="24"/>
        </w:rPr>
        <w:t>。</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4</w:t>
      </w:r>
      <w:r>
        <w:rPr>
          <w:rFonts w:cs="Arial" w:asciiTheme="minorEastAsia" w:hAnsiTheme="minorEastAsia" w:eastAsiaTheme="minorEastAsia"/>
          <w:sz w:val="24"/>
        </w:rPr>
        <w:t>.</w:t>
      </w:r>
      <w:r>
        <w:rPr>
          <w:rFonts w:hint="eastAsia" w:cs="Arial" w:asciiTheme="minorEastAsia" w:hAnsiTheme="minorEastAsia" w:eastAsiaTheme="minorEastAsia"/>
          <w:sz w:val="24"/>
        </w:rPr>
        <w:t>8</w:t>
      </w:r>
      <w:r>
        <w:rPr>
          <w:rFonts w:cs="Arial" w:asciiTheme="minorEastAsia" w:hAnsiTheme="minorEastAsia" w:eastAsiaTheme="minorEastAsia"/>
          <w:sz w:val="24"/>
        </w:rPr>
        <w:t xml:space="preserve">  </w:t>
      </w:r>
      <w:r>
        <w:rPr>
          <w:rFonts w:cs="Arial" w:asciiTheme="minorEastAsia" w:hAnsiTheme="minorEastAsia" w:eastAsiaTheme="minorEastAsia"/>
          <w:bCs/>
          <w:sz w:val="24"/>
        </w:rPr>
        <w:t>低压</w:t>
      </w:r>
      <w:r>
        <w:rPr>
          <w:rFonts w:hint="eastAsia" w:cs="Arial" w:asciiTheme="minorEastAsia" w:hAnsiTheme="minorEastAsia" w:eastAsiaTheme="minorEastAsia"/>
          <w:bCs/>
          <w:sz w:val="24"/>
        </w:rPr>
        <w:t>电气柜</w:t>
      </w:r>
      <w:r>
        <w:rPr>
          <w:rFonts w:hint="eastAsia" w:cs="Arial" w:asciiTheme="minorEastAsia" w:hAnsiTheme="minorEastAsia" w:eastAsiaTheme="minorEastAsia"/>
          <w:sz w:val="24"/>
        </w:rPr>
        <w:t>柜体采用</w:t>
      </w:r>
      <w:r>
        <w:rPr>
          <w:rFonts w:cs="Arial" w:asciiTheme="minorEastAsia" w:hAnsiTheme="minorEastAsia" w:eastAsiaTheme="minorEastAsia"/>
          <w:sz w:val="24"/>
        </w:rPr>
        <w:t>由</w:t>
      </w:r>
      <w:r>
        <w:rPr>
          <w:rFonts w:cs="Arial" w:asciiTheme="minorEastAsia" w:hAnsiTheme="minorEastAsia" w:eastAsiaTheme="minorEastAsia"/>
          <w:color w:val="000000"/>
          <w:sz w:val="24"/>
        </w:rPr>
        <w:t>≥</w:t>
      </w:r>
      <w:r>
        <w:rPr>
          <w:rFonts w:hint="eastAsia" w:cs="Arial" w:asciiTheme="minorEastAsia" w:hAnsiTheme="minorEastAsia" w:eastAsiaTheme="minorEastAsia"/>
          <w:color w:val="000000"/>
          <w:sz w:val="24"/>
        </w:rPr>
        <w:t>2</w:t>
      </w:r>
      <w:r>
        <w:rPr>
          <w:rFonts w:cs="Arial" w:asciiTheme="minorEastAsia" w:hAnsiTheme="minorEastAsia" w:eastAsiaTheme="minorEastAsia"/>
          <w:color w:val="000000"/>
          <w:sz w:val="24"/>
        </w:rPr>
        <w:t>mm</w:t>
      </w:r>
      <w:r>
        <w:rPr>
          <w:rFonts w:cs="Arial" w:asciiTheme="minorEastAsia" w:hAnsiTheme="minorEastAsia" w:eastAsiaTheme="minorEastAsia"/>
          <w:sz w:val="24"/>
        </w:rPr>
        <w:t>厚的</w:t>
      </w:r>
      <w:r>
        <w:rPr>
          <w:rFonts w:hint="eastAsia" w:cs="Arial" w:asciiTheme="minorEastAsia" w:hAnsiTheme="minorEastAsia" w:eastAsiaTheme="minorEastAsia"/>
          <w:sz w:val="24"/>
        </w:rPr>
        <w:t>冷轧板</w:t>
      </w:r>
      <w:r>
        <w:rPr>
          <w:rFonts w:cs="Arial" w:asciiTheme="minorEastAsia" w:hAnsiTheme="minorEastAsia" w:eastAsiaTheme="minorEastAsia"/>
          <w:sz w:val="24"/>
        </w:rPr>
        <w:t>制成</w:t>
      </w:r>
      <w:r>
        <w:rPr>
          <w:rFonts w:hint="eastAsia" w:cs="Arial" w:asciiTheme="minorEastAsia" w:hAnsiTheme="minorEastAsia" w:eastAsiaTheme="minorEastAsia"/>
          <w:sz w:val="24"/>
        </w:rPr>
        <w:t>，</w:t>
      </w:r>
      <w:r>
        <w:rPr>
          <w:rFonts w:cs="Arial" w:asciiTheme="minorEastAsia" w:hAnsiTheme="minorEastAsia" w:eastAsiaTheme="minorEastAsia"/>
          <w:sz w:val="24"/>
        </w:rPr>
        <w:t>柜体应有足够的机械强度，所有螺丝、螺母强度为8.8级，以保证元件安装后及操作时无摇晃、不变形。设备金属外露表面应</w:t>
      </w:r>
      <w:r>
        <w:rPr>
          <w:rFonts w:hint="eastAsia" w:cs="Arial" w:asciiTheme="minorEastAsia" w:hAnsiTheme="minorEastAsia" w:eastAsiaTheme="minorEastAsia"/>
          <w:sz w:val="24"/>
        </w:rPr>
        <w:t>有静电粉末喷涂，喷涂层不小于40微米，喷涂前应进行除油、除锈或磷化处理。</w:t>
      </w:r>
      <w:r>
        <w:rPr>
          <w:rFonts w:cs="Arial" w:asciiTheme="minorEastAsia" w:hAnsiTheme="minorEastAsia" w:eastAsiaTheme="minorEastAsia"/>
          <w:sz w:val="24"/>
        </w:rPr>
        <w:t>设备金属外露表面</w:t>
      </w:r>
      <w:r>
        <w:rPr>
          <w:rFonts w:hint="eastAsia" w:cs="Arial" w:asciiTheme="minorEastAsia" w:hAnsiTheme="minorEastAsia" w:eastAsiaTheme="minorEastAsia"/>
          <w:sz w:val="24"/>
        </w:rPr>
        <w:t>还</w:t>
      </w:r>
      <w:r>
        <w:rPr>
          <w:rFonts w:cs="Arial" w:asciiTheme="minorEastAsia" w:hAnsiTheme="minorEastAsia" w:eastAsiaTheme="minorEastAsia"/>
          <w:sz w:val="24"/>
        </w:rPr>
        <w:t>应</w:t>
      </w:r>
      <w:r>
        <w:rPr>
          <w:rFonts w:hint="eastAsia" w:cs="Arial" w:asciiTheme="minorEastAsia" w:hAnsiTheme="minorEastAsia" w:eastAsiaTheme="minorEastAsia"/>
          <w:sz w:val="24"/>
        </w:rPr>
        <w:t>有</w:t>
      </w:r>
      <w:r>
        <w:rPr>
          <w:rFonts w:cs="Arial" w:asciiTheme="minorEastAsia" w:hAnsiTheme="minorEastAsia" w:eastAsiaTheme="minorEastAsia"/>
          <w:sz w:val="24"/>
        </w:rPr>
        <w:t>防锈保护层及发纹面漆，具较强的抗腐蚀和抗氧化作用。</w:t>
      </w:r>
    </w:p>
    <w:p>
      <w:pPr>
        <w:spacing w:line="360" w:lineRule="auto"/>
        <w:contextualSpacing/>
        <w:rPr>
          <w:rFonts w:asciiTheme="minorEastAsia" w:hAnsiTheme="minorEastAsia" w:eastAsiaTheme="minorEastAsia"/>
          <w:sz w:val="24"/>
        </w:rPr>
      </w:pPr>
      <w:r>
        <w:rPr>
          <w:rFonts w:hint="eastAsia" w:cs="Arial" w:asciiTheme="minorEastAsia" w:hAnsiTheme="minorEastAsia" w:eastAsiaTheme="minorEastAsia"/>
          <w:sz w:val="24"/>
        </w:rPr>
        <w:t>4</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9 </w:t>
      </w:r>
      <w:r>
        <w:rPr>
          <w:rFonts w:cs="Arial" w:asciiTheme="minorEastAsia" w:hAnsiTheme="minorEastAsia" w:eastAsiaTheme="minorEastAsia"/>
          <w:sz w:val="24"/>
        </w:rPr>
        <w:t>所有电气连接处（包括插拔件接触处）必须绝对可靠，以确保在额定电流长期工作时、其温升不得超过国家现行规范。</w:t>
      </w:r>
    </w:p>
    <w:p>
      <w:pPr>
        <w:spacing w:line="360" w:lineRule="auto"/>
        <w:contextualSpacing/>
        <w:rPr>
          <w:rFonts w:asciiTheme="minorEastAsia" w:hAnsiTheme="minorEastAsia" w:eastAsiaTheme="minorEastAsia"/>
          <w:sz w:val="24"/>
        </w:rPr>
      </w:pPr>
      <w:r>
        <w:rPr>
          <w:rFonts w:hint="eastAsia" w:cs="Arial" w:asciiTheme="minorEastAsia" w:hAnsiTheme="minorEastAsia" w:eastAsiaTheme="minorEastAsia"/>
          <w:sz w:val="24"/>
        </w:rPr>
        <w:t>4</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10 </w:t>
      </w:r>
      <w:r>
        <w:rPr>
          <w:rFonts w:cs="Arial" w:asciiTheme="minorEastAsia" w:hAnsiTheme="minorEastAsia" w:eastAsiaTheme="minorEastAsia"/>
          <w:sz w:val="24"/>
        </w:rPr>
        <w:t>所有铜母线采用高导电率铜排（纯度≥99.98%）；具有良好的导电率和热动稳定性，高的耐腐蚀性和抗氧化性。</w:t>
      </w:r>
    </w:p>
    <w:p>
      <w:pPr>
        <w:tabs>
          <w:tab w:val="left" w:pos="540"/>
        </w:tabs>
        <w:spacing w:line="360" w:lineRule="auto"/>
        <w:contextualSpacing/>
        <w:rPr>
          <w:rFonts w:asciiTheme="minorEastAsia" w:hAnsiTheme="minorEastAsia" w:eastAsiaTheme="minorEastAsia"/>
          <w:sz w:val="24"/>
        </w:rPr>
      </w:pPr>
      <w:r>
        <w:rPr>
          <w:rFonts w:hint="eastAsia" w:cs="Arial" w:asciiTheme="minorEastAsia" w:hAnsiTheme="minorEastAsia" w:eastAsiaTheme="minorEastAsia"/>
          <w:sz w:val="24"/>
        </w:rPr>
        <w:t>4</w:t>
      </w:r>
      <w:r>
        <w:rPr>
          <w:rFonts w:cs="Arial" w:asciiTheme="minorEastAsia" w:hAnsiTheme="minorEastAsia" w:eastAsiaTheme="minorEastAsia"/>
          <w:sz w:val="24"/>
        </w:rPr>
        <w:t>.</w:t>
      </w:r>
      <w:r>
        <w:rPr>
          <w:rFonts w:hint="eastAsia" w:cs="Arial" w:asciiTheme="minorEastAsia" w:hAnsiTheme="minorEastAsia" w:eastAsiaTheme="minorEastAsia"/>
          <w:sz w:val="24"/>
        </w:rPr>
        <w:t>11</w:t>
      </w:r>
      <w:r>
        <w:rPr>
          <w:rFonts w:hint="eastAsia" w:asciiTheme="minorEastAsia" w:hAnsiTheme="minorEastAsia" w:eastAsiaTheme="minorEastAsia"/>
          <w:sz w:val="24"/>
        </w:rPr>
        <w:t>根据配电系统图设计要求，标出配电柜编号回路名称。柜内二次配线应整齐美观，导线不应有中间接头，接线端子标记清楚，接线端子应适合连接硬、软铜导线，并保证维持适合于电器元件和电路的额定电流、短路电流强度所需要的接触压力。</w:t>
      </w:r>
    </w:p>
    <w:p>
      <w:pPr>
        <w:spacing w:line="360" w:lineRule="auto"/>
        <w:contextualSpacing/>
        <w:rPr>
          <w:rFonts w:asciiTheme="minorEastAsia" w:hAnsiTheme="minorEastAsia" w:eastAsiaTheme="minorEastAsia"/>
          <w:b/>
          <w:bCs/>
          <w:sz w:val="24"/>
        </w:rPr>
      </w:pPr>
      <w:r>
        <w:rPr>
          <w:rFonts w:hint="eastAsia" w:asciiTheme="minorEastAsia" w:hAnsiTheme="minorEastAsia" w:eastAsiaTheme="minorEastAsia"/>
          <w:b/>
          <w:bCs/>
          <w:sz w:val="24"/>
        </w:rPr>
        <w:t>5.机旁箱</w:t>
      </w:r>
      <w:r>
        <w:rPr>
          <w:rFonts w:asciiTheme="minorEastAsia" w:hAnsiTheme="minorEastAsia" w:eastAsiaTheme="minorEastAsia"/>
          <w:b/>
          <w:bCs/>
          <w:sz w:val="24"/>
        </w:rPr>
        <w:t>主要技术参数</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5</w:t>
      </w:r>
      <w:r>
        <w:rPr>
          <w:rFonts w:cs="Arial" w:asciiTheme="minorEastAsia" w:hAnsiTheme="minorEastAsia" w:eastAsiaTheme="minorEastAsia"/>
          <w:sz w:val="24"/>
        </w:rPr>
        <w:t>.1 额定工作电压</w:t>
      </w:r>
      <w:r>
        <w:rPr>
          <w:rFonts w:hint="eastAsia" w:cs="Arial" w:asciiTheme="minorEastAsia" w:hAnsiTheme="minorEastAsia" w:eastAsiaTheme="minorEastAsia"/>
          <w:sz w:val="24"/>
        </w:rPr>
        <w:t>和频率</w:t>
      </w:r>
      <w:r>
        <w:rPr>
          <w:rFonts w:cs="Arial" w:asciiTheme="minorEastAsia" w:hAnsiTheme="minorEastAsia" w:eastAsiaTheme="minorEastAsia"/>
          <w:sz w:val="24"/>
        </w:rPr>
        <w:t>：</w:t>
      </w:r>
      <w:r>
        <w:rPr>
          <w:rFonts w:hint="eastAsia" w:cs="Arial" w:asciiTheme="minorEastAsia" w:hAnsiTheme="minorEastAsia" w:eastAsiaTheme="minorEastAsia"/>
          <w:sz w:val="24"/>
        </w:rPr>
        <w:t>AC22</w:t>
      </w:r>
      <w:r>
        <w:rPr>
          <w:rFonts w:cs="Arial" w:asciiTheme="minorEastAsia" w:hAnsiTheme="minorEastAsia" w:eastAsiaTheme="minorEastAsia"/>
          <w:sz w:val="24"/>
        </w:rPr>
        <w:t>0</w:t>
      </w:r>
      <w:r>
        <w:rPr>
          <w:rFonts w:hint="eastAsia" w:cs="Arial" w:asciiTheme="minorEastAsia" w:hAnsiTheme="minorEastAsia" w:eastAsiaTheme="minorEastAsia"/>
          <w:sz w:val="24"/>
        </w:rPr>
        <w:t>/380</w:t>
      </w:r>
      <w:r>
        <w:rPr>
          <w:rFonts w:cs="Arial" w:asciiTheme="minorEastAsia" w:hAnsiTheme="minorEastAsia" w:eastAsiaTheme="minorEastAsia"/>
          <w:sz w:val="24"/>
        </w:rPr>
        <w:t>V</w:t>
      </w:r>
      <w:r>
        <w:rPr>
          <w:rFonts w:hint="eastAsia" w:cs="Arial" w:asciiTheme="minorEastAsia" w:hAnsiTheme="minorEastAsia" w:eastAsiaTheme="minorEastAsia"/>
          <w:sz w:val="24"/>
        </w:rPr>
        <w:t xml:space="preserve"> </w:t>
      </w:r>
      <w:r>
        <w:rPr>
          <w:rFonts w:cs="Arial" w:asciiTheme="minorEastAsia" w:hAnsiTheme="minorEastAsia" w:eastAsiaTheme="minorEastAsia"/>
          <w:sz w:val="24"/>
        </w:rPr>
        <w:t>50Hz</w:t>
      </w:r>
      <w:r>
        <w:rPr>
          <w:rFonts w:hint="eastAsia" w:cs="Arial" w:asciiTheme="minorEastAsia" w:hAnsiTheme="minorEastAsia" w:eastAsiaTheme="minorEastAsia"/>
          <w:sz w:val="24"/>
        </w:rPr>
        <w:t>。</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5</w:t>
      </w:r>
      <w:r>
        <w:rPr>
          <w:rFonts w:cs="Arial" w:asciiTheme="minorEastAsia" w:hAnsiTheme="minorEastAsia" w:eastAsiaTheme="minorEastAsia"/>
          <w:sz w:val="24"/>
        </w:rPr>
        <w:t xml:space="preserve">.2 </w:t>
      </w:r>
      <w:r>
        <w:rPr>
          <w:rFonts w:hint="eastAsia" w:cs="Arial" w:asciiTheme="minorEastAsia" w:hAnsiTheme="minorEastAsia" w:eastAsiaTheme="minorEastAsia"/>
          <w:sz w:val="24"/>
        </w:rPr>
        <w:t>结构形式：</w:t>
      </w:r>
      <w:r>
        <w:rPr>
          <w:rFonts w:cs="Arial" w:asciiTheme="minorEastAsia" w:hAnsiTheme="minorEastAsia" w:eastAsiaTheme="minorEastAsia"/>
          <w:color w:val="000000"/>
          <w:sz w:val="24"/>
        </w:rPr>
        <w:t>金属密闭挂墙式或立柱式</w:t>
      </w:r>
      <w:r>
        <w:rPr>
          <w:rFonts w:hint="eastAsia" w:cs="Arial" w:asciiTheme="minorEastAsia" w:hAnsiTheme="minorEastAsia" w:eastAsiaTheme="minorEastAsia"/>
          <w:sz w:val="24"/>
        </w:rPr>
        <w:t>。</w:t>
      </w:r>
    </w:p>
    <w:p>
      <w:pPr>
        <w:spacing w:line="360" w:lineRule="auto"/>
        <w:contextualSpacing/>
        <w:rPr>
          <w:rFonts w:cs="Arial" w:asciiTheme="minorEastAsia" w:hAnsiTheme="minorEastAsia" w:eastAsiaTheme="minorEastAsia"/>
          <w:sz w:val="24"/>
        </w:rPr>
      </w:pPr>
      <w:r>
        <w:rPr>
          <w:rFonts w:hint="eastAsia" w:cs="Arial" w:asciiTheme="minorEastAsia" w:hAnsiTheme="minorEastAsia" w:eastAsiaTheme="minorEastAsia"/>
          <w:sz w:val="24"/>
        </w:rPr>
        <w:t>5</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3 </w:t>
      </w:r>
      <w:r>
        <w:rPr>
          <w:rFonts w:cs="Arial" w:asciiTheme="minorEastAsia" w:hAnsiTheme="minorEastAsia" w:eastAsiaTheme="minorEastAsia"/>
          <w:sz w:val="24"/>
        </w:rPr>
        <w:t>防护等级</w:t>
      </w:r>
      <w:r>
        <w:rPr>
          <w:rFonts w:hint="eastAsia" w:cs="Arial" w:asciiTheme="minorEastAsia" w:hAnsiTheme="minorEastAsia" w:eastAsiaTheme="minorEastAsia"/>
          <w:sz w:val="24"/>
        </w:rPr>
        <w:t>：</w:t>
      </w:r>
      <w:r>
        <w:rPr>
          <w:rFonts w:cs="Arial" w:asciiTheme="minorEastAsia" w:hAnsiTheme="minorEastAsia" w:eastAsiaTheme="minorEastAsia"/>
          <w:sz w:val="24"/>
        </w:rPr>
        <w:t>户内≥IP30，户外≥IP54与防雨措施</w:t>
      </w:r>
      <w:r>
        <w:rPr>
          <w:rFonts w:hint="eastAsia" w:cs="Arial" w:asciiTheme="minorEastAsia" w:hAnsiTheme="minorEastAsia" w:eastAsiaTheme="minorEastAsia"/>
          <w:sz w:val="24"/>
        </w:rPr>
        <w:t>。</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5</w:t>
      </w:r>
      <w:r>
        <w:rPr>
          <w:rFonts w:cs="Arial" w:asciiTheme="minorEastAsia" w:hAnsiTheme="minorEastAsia" w:eastAsiaTheme="minorEastAsia"/>
          <w:sz w:val="24"/>
        </w:rPr>
        <w:t>.</w:t>
      </w:r>
      <w:r>
        <w:rPr>
          <w:rFonts w:hint="eastAsia" w:cs="Arial" w:asciiTheme="minorEastAsia" w:hAnsiTheme="minorEastAsia" w:eastAsiaTheme="minorEastAsia"/>
          <w:sz w:val="24"/>
        </w:rPr>
        <w:t>4 机旁箱及电源箱进出线方式均按照图纸要求加工，所有的开孔处均要有具有固定和密封功能的封堵元件设施。机旁箱上的标志，采用与按钮、转换开关、信</w:t>
      </w:r>
      <w:r>
        <w:rPr>
          <w:rFonts w:hint="eastAsia" w:asciiTheme="minorEastAsia" w:hAnsiTheme="minorEastAsia" w:eastAsiaTheme="minorEastAsia"/>
          <w:bCs/>
          <w:sz w:val="24"/>
        </w:rPr>
        <w:t>号灯配套的标志框或丝印。</w:t>
      </w:r>
    </w:p>
    <w:p>
      <w:pPr>
        <w:spacing w:line="360" w:lineRule="auto"/>
        <w:contextualSpacing/>
        <w:rPr>
          <w:rFonts w:asciiTheme="minorEastAsia" w:hAnsiTheme="minorEastAsia" w:eastAsiaTheme="minorEastAsia"/>
          <w:b/>
          <w:bCs/>
          <w:sz w:val="24"/>
        </w:rPr>
      </w:pPr>
      <w:r>
        <w:rPr>
          <w:rFonts w:hint="eastAsia" w:asciiTheme="minorEastAsia" w:hAnsiTheme="minorEastAsia" w:eastAsiaTheme="minorEastAsia"/>
          <w:b/>
          <w:bCs/>
          <w:sz w:val="24"/>
        </w:rPr>
        <w:t>6.</w:t>
      </w:r>
      <w:r>
        <w:rPr>
          <w:rFonts w:asciiTheme="minorEastAsia" w:hAnsiTheme="minorEastAsia" w:eastAsiaTheme="minorEastAsia"/>
          <w:b/>
          <w:bCs/>
          <w:sz w:val="24"/>
        </w:rPr>
        <w:t>低压</w:t>
      </w:r>
      <w:r>
        <w:rPr>
          <w:rFonts w:hint="eastAsia" w:asciiTheme="minorEastAsia" w:hAnsiTheme="minorEastAsia" w:eastAsiaTheme="minorEastAsia"/>
          <w:b/>
          <w:bCs/>
          <w:sz w:val="24"/>
        </w:rPr>
        <w:t>电容补偿</w:t>
      </w:r>
      <w:r>
        <w:rPr>
          <w:rFonts w:asciiTheme="minorEastAsia" w:hAnsiTheme="minorEastAsia" w:eastAsiaTheme="minorEastAsia"/>
          <w:b/>
          <w:bCs/>
          <w:sz w:val="24"/>
        </w:rPr>
        <w:t>柜主要技术参数</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1 </w:t>
      </w:r>
      <w:r>
        <w:rPr>
          <w:rFonts w:hint="eastAsia" w:asciiTheme="minorEastAsia" w:hAnsiTheme="minorEastAsia" w:eastAsiaTheme="minorEastAsia"/>
          <w:bCs/>
          <w:sz w:val="24"/>
        </w:rPr>
        <w:t>电容补偿柜应具有电容补偿和抑制谐波功能。柜内主要元器件，包括电容器、电抗器、智能控制器等成套组件产品。</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2 </w:t>
      </w:r>
      <w:r>
        <w:rPr>
          <w:rFonts w:hint="eastAsia" w:asciiTheme="minorEastAsia" w:hAnsiTheme="minorEastAsia" w:eastAsiaTheme="minorEastAsia"/>
          <w:bCs/>
          <w:sz w:val="24"/>
        </w:rPr>
        <w:t>电抗器的结构为铁心式铜绕组，电气特性符合IEC标准。电抗器电抗值当使用调谐时电抗值为7%，具体见招标图纸要求。电抗器应附有铭牌，标有制造厂名、额定电压、频率、谐波耐流等数据。</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3 </w:t>
      </w:r>
      <w:r>
        <w:rPr>
          <w:rFonts w:asciiTheme="minorEastAsia" w:hAnsiTheme="minorEastAsia" w:eastAsiaTheme="minorEastAsia"/>
          <w:bCs/>
          <w:sz w:val="24"/>
        </w:rPr>
        <w:t>低压串联电抗器采用干式设计，铁芯采用优质硅钢片材料，具有较高的导磁能力和高线性度，避免发生磁饱和等异常现象。</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4 </w:t>
      </w:r>
      <w:r>
        <w:rPr>
          <w:rFonts w:hint="eastAsia" w:asciiTheme="minorEastAsia" w:hAnsiTheme="minorEastAsia" w:eastAsiaTheme="minorEastAsia"/>
          <w:bCs/>
          <w:sz w:val="24"/>
        </w:rPr>
        <w:t>自动功率因数控制器：可选择手动或自动投入；断电时电容器自动切离，复电延迟投入；断电后自贮存设定数。</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5 </w:t>
      </w:r>
      <w:r>
        <w:rPr>
          <w:rFonts w:asciiTheme="minorEastAsia" w:hAnsiTheme="minorEastAsia" w:eastAsiaTheme="minorEastAsia"/>
          <w:bCs/>
          <w:sz w:val="24"/>
        </w:rPr>
        <w:t>功率因数控制器满足系统电压、电流、频率的性能水平要求，实时显示电网功率因数、电压、电流、有功功率、无功功率、电压总谐波畸变率、电流总谐波畸变率及电容投切状态等信息。</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6 </w:t>
      </w:r>
      <w:r>
        <w:rPr>
          <w:rFonts w:asciiTheme="minorEastAsia" w:hAnsiTheme="minorEastAsia" w:eastAsiaTheme="minorEastAsia"/>
          <w:bCs/>
          <w:sz w:val="24"/>
        </w:rPr>
        <w:t>功率因数控制器采用全数字化显示模式。具有工作电源显示，超前、滞后显示，输出回路工作状态显示，过电压保护动作显示，谐波的百分比值显示。</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7 </w:t>
      </w:r>
      <w:r>
        <w:rPr>
          <w:rFonts w:asciiTheme="minorEastAsia" w:hAnsiTheme="minorEastAsia" w:eastAsiaTheme="minorEastAsia"/>
          <w:bCs/>
          <w:sz w:val="24"/>
        </w:rPr>
        <w:t>功率因数控制器具备自诊断功能，通电后对系统进行检查，若不具备运行条件则及时快速给出报警信号。同时功率因数控制器具备多种保护功能：过电压保护、过温度保护、谐波过载保护、功率因数补偿故障报警、欠电压保护。</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8 </w:t>
      </w:r>
      <w:r>
        <w:rPr>
          <w:rFonts w:asciiTheme="minorEastAsia" w:hAnsiTheme="minorEastAsia" w:eastAsiaTheme="minorEastAsia"/>
          <w:bCs/>
          <w:sz w:val="24"/>
        </w:rPr>
        <w:t>功率因数控制器具有RS485标准接口，支持Modbus标准通讯规约，可方便接入电力监控管理系统，进行现场实时监视。</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9 </w:t>
      </w:r>
      <w:r>
        <w:rPr>
          <w:rFonts w:asciiTheme="minorEastAsia" w:hAnsiTheme="minorEastAsia" w:eastAsiaTheme="minorEastAsia"/>
          <w:bCs/>
          <w:sz w:val="24"/>
        </w:rPr>
        <w:t>功率因数控制器应具有国家电控配电设备质量监督检验中心（CCDT）出具的检查报告。</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10 </w:t>
      </w:r>
      <w:r>
        <w:rPr>
          <w:rFonts w:hint="eastAsia" w:asciiTheme="minorEastAsia" w:hAnsiTheme="minorEastAsia" w:eastAsiaTheme="minorEastAsia"/>
          <w:bCs/>
          <w:sz w:val="24"/>
        </w:rPr>
        <w:t>投入段数等测量及显示功能；低/过补偿、投切频繁、低/过电压、功率因数错误，过温度、电容器过电流、电容器输出过低等报警功能。</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11 </w:t>
      </w:r>
      <w:r>
        <w:rPr>
          <w:rFonts w:hint="eastAsia" w:asciiTheme="minorEastAsia" w:hAnsiTheme="minorEastAsia" w:eastAsiaTheme="minorEastAsia"/>
          <w:bCs/>
          <w:sz w:val="24"/>
        </w:rPr>
        <w:t>投切方式为晶闸管自动投切。</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12 </w:t>
      </w:r>
      <w:r>
        <w:rPr>
          <w:rFonts w:asciiTheme="minorEastAsia" w:hAnsiTheme="minorEastAsia" w:eastAsiaTheme="minorEastAsia"/>
          <w:bCs/>
          <w:sz w:val="24"/>
        </w:rPr>
        <w:t>低压电力电容器为</w:t>
      </w:r>
      <w:r>
        <w:rPr>
          <w:rFonts w:hint="eastAsia" w:asciiTheme="minorEastAsia" w:hAnsiTheme="minorEastAsia" w:eastAsiaTheme="minorEastAsia"/>
          <w:bCs/>
          <w:sz w:val="24"/>
        </w:rPr>
        <w:t>优质高端</w:t>
      </w:r>
      <w:r>
        <w:rPr>
          <w:rFonts w:asciiTheme="minorEastAsia" w:hAnsiTheme="minorEastAsia" w:eastAsiaTheme="minorEastAsia"/>
          <w:bCs/>
          <w:sz w:val="24"/>
        </w:rPr>
        <w:t>电容器。</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13 </w:t>
      </w:r>
      <w:r>
        <w:rPr>
          <w:rFonts w:asciiTheme="minorEastAsia" w:hAnsiTheme="minorEastAsia" w:eastAsiaTheme="minorEastAsia"/>
          <w:bCs/>
          <w:sz w:val="24"/>
        </w:rPr>
        <w:t>低压电力电容器具有过电压、过电流、过温度等保护，自带过压切断保护装置，可防止爆炸和鼓肚，具有不渗透、不污染环境、损耗低、永无爆炸等性能。</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14 </w:t>
      </w:r>
      <w:r>
        <w:rPr>
          <w:rFonts w:asciiTheme="minorEastAsia" w:hAnsiTheme="minorEastAsia" w:eastAsiaTheme="minorEastAsia"/>
          <w:bCs/>
          <w:sz w:val="24"/>
        </w:rPr>
        <w:t>低压电力电容器应与配套设备的技术参数相适应并满足电压波动的允许条件，电容器被永久击穿时仅故障元件退出运行，其它元件仍可正常运行。</w:t>
      </w:r>
    </w:p>
    <w:p>
      <w:pPr>
        <w:spacing w:line="360" w:lineRule="auto"/>
        <w:contextualSpacing/>
        <w:rPr>
          <w:rFonts w:asciiTheme="minorEastAsia" w:hAnsiTheme="minorEastAsia" w:eastAsiaTheme="minorEastAsia"/>
          <w:bCs/>
          <w:sz w:val="24"/>
        </w:rPr>
      </w:pPr>
      <w:r>
        <w:rPr>
          <w:rFonts w:hint="eastAsia" w:cs="Arial" w:asciiTheme="minorEastAsia" w:hAnsiTheme="minorEastAsia" w:eastAsiaTheme="minorEastAsia"/>
          <w:sz w:val="24"/>
        </w:rPr>
        <w:t>6</w:t>
      </w:r>
      <w:r>
        <w:rPr>
          <w:rFonts w:cs="Arial" w:asciiTheme="minorEastAsia" w:hAnsiTheme="minorEastAsia" w:eastAsiaTheme="minorEastAsia"/>
          <w:sz w:val="24"/>
        </w:rPr>
        <w:t>.</w:t>
      </w:r>
      <w:r>
        <w:rPr>
          <w:rFonts w:hint="eastAsia" w:cs="Arial" w:asciiTheme="minorEastAsia" w:hAnsiTheme="minorEastAsia" w:eastAsiaTheme="minorEastAsia"/>
          <w:sz w:val="24"/>
        </w:rPr>
        <w:t xml:space="preserve">15 </w:t>
      </w:r>
      <w:r>
        <w:rPr>
          <w:rFonts w:asciiTheme="minorEastAsia" w:hAnsiTheme="minorEastAsia" w:eastAsiaTheme="minorEastAsia"/>
          <w:bCs/>
          <w:sz w:val="24"/>
        </w:rPr>
        <w:t>运用无功补偿智能控制理论，低压电力电容器宜配套有自动投切功率因数控制器及电抗器等装置，实现自动投切补偿，使功率因数保持在0.9</w:t>
      </w:r>
      <w:r>
        <w:rPr>
          <w:rFonts w:hint="eastAsia" w:asciiTheme="minorEastAsia" w:hAnsiTheme="minorEastAsia" w:eastAsiaTheme="minorEastAsia"/>
          <w:bCs/>
          <w:sz w:val="24"/>
        </w:rPr>
        <w:t>～</w:t>
      </w:r>
      <w:r>
        <w:rPr>
          <w:rFonts w:asciiTheme="minorEastAsia" w:hAnsiTheme="minorEastAsia" w:eastAsiaTheme="minorEastAsia"/>
          <w:bCs/>
          <w:sz w:val="24"/>
        </w:rPr>
        <w:t>1之间。同时当分组投切时，不会产生谐振。</w:t>
      </w:r>
    </w:p>
    <w:p>
      <w:pPr>
        <w:widowControl/>
        <w:jc w:val="left"/>
        <w:rPr>
          <w:rFonts w:asciiTheme="minorEastAsia" w:hAnsiTheme="minorEastAsia" w:eastAsiaTheme="minorEastAsia"/>
          <w:bCs/>
          <w:sz w:val="24"/>
        </w:rPr>
      </w:pPr>
      <w:r>
        <w:rPr>
          <w:rFonts w:asciiTheme="minorEastAsia" w:hAnsiTheme="minorEastAsia" w:eastAsiaTheme="minorEastAsia"/>
          <w:bCs/>
          <w:sz w:val="24"/>
        </w:rPr>
        <w:br w:type="page"/>
      </w:r>
    </w:p>
    <w:p>
      <w:pPr>
        <w:spacing w:line="360" w:lineRule="auto"/>
        <w:contextualSpacing/>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rPr>
        <w:t>7.设备清单</w:t>
      </w:r>
      <w:r>
        <w:rPr>
          <w:rFonts w:hint="eastAsia" w:asciiTheme="minorEastAsia" w:hAnsiTheme="minorEastAsia" w:eastAsiaTheme="minorEastAsia"/>
          <w:b/>
          <w:bCs/>
          <w:sz w:val="24"/>
          <w:lang w:eastAsia="zh-CN"/>
        </w:rPr>
        <w:t>（图纸中品牌及型号仅供参考，品牌及型号不做要求）</w:t>
      </w:r>
    </w:p>
    <w:p>
      <w:pPr>
        <w:spacing w:line="360" w:lineRule="auto"/>
        <w:contextualSpacing/>
        <w:jc w:val="center"/>
        <w:rPr>
          <w:rFonts w:asciiTheme="minorEastAsia" w:hAnsiTheme="minorEastAsia" w:eastAsiaTheme="minorEastAsia"/>
          <w:b/>
          <w:bCs/>
          <w:sz w:val="24"/>
        </w:rPr>
      </w:pPr>
      <w:r>
        <w:rPr>
          <w:rFonts w:hint="eastAsia" w:asciiTheme="minorEastAsia" w:hAnsiTheme="minorEastAsia" w:eastAsiaTheme="minorEastAsia"/>
          <w:b/>
          <w:bCs/>
          <w:sz w:val="24"/>
        </w:rPr>
        <w:t>表1 设备清单</w:t>
      </w:r>
    </w:p>
    <w:tbl>
      <w:tblPr>
        <w:tblStyle w:val="43"/>
        <w:tblW w:w="8506"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9"/>
        <w:gridCol w:w="1276"/>
        <w:gridCol w:w="1418"/>
        <w:gridCol w:w="1842"/>
        <w:gridCol w:w="746"/>
        <w:gridCol w:w="746"/>
        <w:gridCol w:w="176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5" w:hRule="atLeast"/>
        </w:trPr>
        <w:tc>
          <w:tcPr>
            <w:tcW w:w="709" w:type="dxa"/>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276" w:type="dxa"/>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产品名称</w:t>
            </w:r>
          </w:p>
        </w:tc>
        <w:tc>
          <w:tcPr>
            <w:tcW w:w="1418" w:type="dxa"/>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位号</w:t>
            </w:r>
          </w:p>
        </w:tc>
        <w:tc>
          <w:tcPr>
            <w:tcW w:w="1842" w:type="dxa"/>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规格型号</w:t>
            </w:r>
          </w:p>
        </w:tc>
        <w:tc>
          <w:tcPr>
            <w:tcW w:w="746" w:type="dxa"/>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746" w:type="dxa"/>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1769" w:type="dxa"/>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5" w:hRule="atLeast"/>
        </w:trPr>
        <w:tc>
          <w:tcPr>
            <w:tcW w:w="8506" w:type="dxa"/>
            <w:gridSpan w:val="7"/>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热闷区域电气柜</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低压进线柜</w:t>
            </w:r>
          </w:p>
        </w:tc>
        <w:tc>
          <w:tcPr>
            <w:tcW w:w="141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AN101，AN201</w:t>
            </w:r>
          </w:p>
        </w:tc>
        <w:tc>
          <w:tcPr>
            <w:tcW w:w="184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800x800x2200</w:t>
            </w:r>
          </w:p>
        </w:tc>
        <w:tc>
          <w:tcPr>
            <w:tcW w:w="74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74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面</w:t>
            </w:r>
          </w:p>
        </w:tc>
        <w:tc>
          <w:tcPr>
            <w:tcW w:w="1769"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27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低压母联柜</w:t>
            </w:r>
          </w:p>
        </w:tc>
        <w:tc>
          <w:tcPr>
            <w:tcW w:w="141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AN1_2</w:t>
            </w:r>
          </w:p>
        </w:tc>
        <w:tc>
          <w:tcPr>
            <w:tcW w:w="184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800x800x2200</w:t>
            </w:r>
          </w:p>
        </w:tc>
        <w:tc>
          <w:tcPr>
            <w:tcW w:w="74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4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面</w:t>
            </w:r>
          </w:p>
        </w:tc>
        <w:tc>
          <w:tcPr>
            <w:tcW w:w="1769"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27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低压无功补偿柜</w:t>
            </w:r>
          </w:p>
        </w:tc>
        <w:tc>
          <w:tcPr>
            <w:tcW w:w="141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ACC101,ACC201</w:t>
            </w:r>
          </w:p>
        </w:tc>
        <w:tc>
          <w:tcPr>
            <w:tcW w:w="184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800x800x2200</w:t>
            </w:r>
          </w:p>
        </w:tc>
        <w:tc>
          <w:tcPr>
            <w:tcW w:w="74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74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面</w:t>
            </w:r>
          </w:p>
        </w:tc>
        <w:tc>
          <w:tcPr>
            <w:tcW w:w="1769"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27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低压配电柜</w:t>
            </w:r>
          </w:p>
        </w:tc>
        <w:tc>
          <w:tcPr>
            <w:tcW w:w="141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AN102~103;AN202~203</w:t>
            </w:r>
          </w:p>
        </w:tc>
        <w:tc>
          <w:tcPr>
            <w:tcW w:w="184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800x800x2200</w:t>
            </w:r>
          </w:p>
        </w:tc>
        <w:tc>
          <w:tcPr>
            <w:tcW w:w="74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74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面</w:t>
            </w:r>
          </w:p>
        </w:tc>
        <w:tc>
          <w:tcPr>
            <w:tcW w:w="1769"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27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马达控制柜</w:t>
            </w:r>
          </w:p>
        </w:tc>
        <w:tc>
          <w:tcPr>
            <w:tcW w:w="141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MCC101~107;MCC201~206</w:t>
            </w:r>
          </w:p>
        </w:tc>
        <w:tc>
          <w:tcPr>
            <w:tcW w:w="184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800x800x2200</w:t>
            </w:r>
          </w:p>
        </w:tc>
        <w:tc>
          <w:tcPr>
            <w:tcW w:w="74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746"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面</w:t>
            </w:r>
          </w:p>
        </w:tc>
        <w:tc>
          <w:tcPr>
            <w:tcW w:w="1769"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6</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低压母线</w:t>
            </w:r>
          </w:p>
        </w:tc>
        <w:tc>
          <w:tcPr>
            <w:tcW w:w="1418" w:type="dxa"/>
            <w:shd w:val="clear" w:color="auto" w:fill="auto"/>
            <w:vAlign w:val="center"/>
          </w:tcPr>
          <w:p>
            <w:pPr>
              <w:widowControl/>
              <w:jc w:val="center"/>
              <w:rPr>
                <w:rFonts w:ascii="宋体" w:hAnsi="宋体" w:cs="宋体"/>
                <w:color w:val="000000"/>
                <w:kern w:val="0"/>
                <w:sz w:val="24"/>
                <w:highlight w:val="none"/>
              </w:rPr>
            </w:pPr>
          </w:p>
        </w:tc>
        <w:tc>
          <w:tcPr>
            <w:tcW w:w="1842" w:type="dxa"/>
            <w:shd w:val="clear" w:color="auto" w:fill="auto"/>
            <w:vAlign w:val="center"/>
          </w:tcPr>
          <w:p>
            <w:pPr>
              <w:widowControl/>
              <w:jc w:val="center"/>
              <w:rPr>
                <w:rFonts w:ascii="宋体" w:hAnsi="宋体" w:cs="宋体"/>
                <w:color w:val="000000"/>
                <w:kern w:val="0"/>
                <w:sz w:val="24"/>
                <w:highlight w:val="none"/>
              </w:rPr>
            </w:pP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米</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母线规格与柜内母线一致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5" w:hRule="atLeast"/>
        </w:trPr>
        <w:tc>
          <w:tcPr>
            <w:tcW w:w="8506" w:type="dxa"/>
            <w:gridSpan w:val="7"/>
            <w:shd w:val="clear" w:color="auto" w:fill="auto"/>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压滤间区域电气柜</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低压进线柜</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AN301</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1200x800x2200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马达控制柜</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MCC301~302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800x800x2200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5" w:hRule="atLeast"/>
        </w:trPr>
        <w:tc>
          <w:tcPr>
            <w:tcW w:w="8506" w:type="dxa"/>
            <w:gridSpan w:val="7"/>
            <w:shd w:val="clear" w:color="auto" w:fill="auto"/>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现场电气箱柜</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照明配电箱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AL_ZM1~8</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9</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检修电源箱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AX_JX1~5</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400x500x300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检测电源箱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AC_JC1~2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辊压除尘风机现场电源箱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AP_Q1</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起重机电源箱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AC_C101~103</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6</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AC380V电动阀机旁箱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AC_DD101~102,AC_DD201</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400x600x300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7</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AC220V电动阀机旁箱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AC_Q1_CCFM，AC_Q1_CXFM</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400x600x300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带式输送机机旁箱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AC_G13~14</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9</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犁式卸料器机旁箱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AC_G14_1</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10</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仓壁振动器机旁箱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AC_G16_1~4</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热闷供水泵机旁箱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AC_P101_1~3</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辊压供水泵机旁箱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AC_P102_1~2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除尘供水泵机旁箱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AC_P103_1~2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辊压回水泵(1#回水井)机旁箱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AC_P201_1~2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热闷回水泵(2#回水井)机旁箱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AC_P202_1~2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5"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辊压除尘回水泵(3#回水井)机旁箱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AC_P203_1~2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供水泵房潜污泵机旁箱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AC_P301</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5"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污泥储池集水坑潜污泵机旁箱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AC_P302_1~2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19</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压滤间集水坑潜污泵机旁箱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AC_P303_1~2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20</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沉淀池排泥泵机旁箱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AC_P401_1~4</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21</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压滤机给料泵机旁箱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AC_P402_1~2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22</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滤液回收池自吸泵机旁箱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AC_P601_1~2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23</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高压风机机旁箱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AC_Q1</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24</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高压风机冷却风扇机旁箱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AC_Q1_FJFS1~2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25</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通廊排气风机机旁箱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AC_Q2_FJ</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26</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热泼除尘罩车机旁箱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AC_RPCCZC</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27</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热泼除尘电动阀机旁箱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AC_RP_FM1~4</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300x400x250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28</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热泼除尘罩车端子箱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RPCCZC_DZ1~2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750x600x300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29</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辊压供水开关阀机旁箱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AC_GYGSKGF</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30</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辊压破碎机机旁箱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AC_GYPSJ</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600x650x300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31</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接渣转运台车机旁箱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AC_JZZYTC</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650x450x300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32</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渣罐倾翻机机旁箱</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AC_ZGQFJ</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600x650x300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辊压破碎机端子箱一</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GYPSJ_DZ1</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1000x1000x300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34</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辊压破碎机端子箱二</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GYPSJ_DZ2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1000x1000x300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35</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接渣转运台车端子箱一</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JZZYTC_DZ1</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750x600x300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36</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接渣转运台车端子箱二</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JZZYTC_DZ2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750x600x300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37</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渣罐倾翻机端子箱一</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ZGQFJ_DZ1</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900x1000x300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 w:hRule="atLeast"/>
        </w:trPr>
        <w:tc>
          <w:tcPr>
            <w:tcW w:w="70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38</w:t>
            </w:r>
          </w:p>
        </w:tc>
        <w:tc>
          <w:tcPr>
            <w:tcW w:w="127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渣罐倾翻机端子箱二</w:t>
            </w:r>
          </w:p>
        </w:tc>
        <w:tc>
          <w:tcPr>
            <w:tcW w:w="1418"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ZGQFJ_DZ2</w:t>
            </w:r>
          </w:p>
        </w:tc>
        <w:tc>
          <w:tcPr>
            <w:tcW w:w="1842"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900x1000x3000</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746"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面</w:t>
            </w:r>
          </w:p>
        </w:tc>
        <w:tc>
          <w:tcPr>
            <w:tcW w:w="1769" w:type="dxa"/>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柜内元件详见图纸及清单</w:t>
            </w:r>
          </w:p>
        </w:tc>
      </w:tr>
    </w:tbl>
    <w:p>
      <w:pPr>
        <w:spacing w:line="360" w:lineRule="auto"/>
        <w:contextualSpacing/>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注1：请详细阅读图纸，需按照图纸要求进行设备制造！</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b/>
          <w:bCs/>
          <w:sz w:val="24"/>
          <w:lang w:eastAsia="zh-CN"/>
        </w:rPr>
        <w:t>图纸中品牌及型号仅供参考，品牌及型号不做要求</w:t>
      </w:r>
      <w:r>
        <w:rPr>
          <w:rFonts w:hint="eastAsia" w:asciiTheme="minorEastAsia" w:hAnsiTheme="minorEastAsia" w:eastAsiaTheme="minorEastAsia"/>
          <w:sz w:val="24"/>
          <w:highlight w:val="none"/>
          <w:lang w:eastAsia="zh-CN"/>
        </w:rPr>
        <w:t>）</w:t>
      </w:r>
    </w:p>
    <w:p>
      <w:pPr>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注2：上表只列出主要设备清单，还应包括其它所有必要元件及相关附件，所提供的货物及设计能够组成完整的符合采购要求的整套设备。</w:t>
      </w:r>
    </w:p>
    <w:p>
      <w:pPr>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注3：若表格里的设备表与图纸不符，以图纸为准或及时联系，以免漏报。</w:t>
      </w:r>
    </w:p>
    <w:p>
      <w:pPr>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注4：设备成套厂家需针对图纸内容设计电气柜、箱的详细外形图和布置图，并在确认中标后10个工作日内，将电气设备详细加工图返给招标方及设计人员审阅无异议后，方可进行生产加工。</w:t>
      </w:r>
    </w:p>
    <w:p>
      <w:pPr>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注5：如有疑问，协商解决！</w:t>
      </w:r>
    </w:p>
    <w:p>
      <w:pPr>
        <w:spacing w:line="360" w:lineRule="auto"/>
        <w:contextualSpacing/>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表2 随机备品备件清单</w:t>
      </w:r>
    </w:p>
    <w:tbl>
      <w:tblPr>
        <w:tblStyle w:val="43"/>
        <w:tblW w:w="45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90"/>
        <w:gridCol w:w="3532"/>
        <w:gridCol w:w="954"/>
        <w:gridCol w:w="7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2490" w:type="dxa"/>
            <w:vAlign w:val="center"/>
          </w:tcPr>
          <w:p>
            <w:pPr>
              <w:spacing w:line="360" w:lineRule="auto"/>
              <w:contextualSpacing/>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名称</w:t>
            </w:r>
          </w:p>
        </w:tc>
        <w:tc>
          <w:tcPr>
            <w:tcW w:w="3532" w:type="dxa"/>
            <w:vAlign w:val="center"/>
          </w:tcPr>
          <w:p>
            <w:pPr>
              <w:spacing w:line="360" w:lineRule="auto"/>
              <w:contextualSpacing/>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型号及规格</w:t>
            </w:r>
          </w:p>
        </w:tc>
        <w:tc>
          <w:tcPr>
            <w:tcW w:w="954" w:type="dxa"/>
            <w:vAlign w:val="center"/>
          </w:tcPr>
          <w:p>
            <w:pPr>
              <w:spacing w:line="360" w:lineRule="auto"/>
              <w:contextualSpacing/>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单位</w:t>
            </w:r>
          </w:p>
        </w:tc>
        <w:tc>
          <w:tcPr>
            <w:tcW w:w="737" w:type="dxa"/>
            <w:vAlign w:val="center"/>
          </w:tcPr>
          <w:p>
            <w:pPr>
              <w:spacing w:line="360" w:lineRule="auto"/>
              <w:contextualSpacing/>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3" w:hRule="atLeast"/>
          <w:tblHeader/>
          <w:jc w:val="center"/>
        </w:trPr>
        <w:tc>
          <w:tcPr>
            <w:tcW w:w="2490" w:type="dxa"/>
            <w:vAlign w:val="center"/>
          </w:tcPr>
          <w:p>
            <w:pPr>
              <w:spacing w:line="360" w:lineRule="auto"/>
              <w:contextualSpacing/>
              <w:rPr>
                <w:rFonts w:asciiTheme="minorEastAsia" w:hAnsiTheme="minorEastAsia" w:eastAsiaTheme="minorEastAsia"/>
                <w:sz w:val="24"/>
                <w:highlight w:val="none"/>
              </w:rPr>
            </w:pPr>
          </w:p>
        </w:tc>
        <w:tc>
          <w:tcPr>
            <w:tcW w:w="3532" w:type="dxa"/>
            <w:vAlign w:val="center"/>
          </w:tcPr>
          <w:p>
            <w:pPr>
              <w:spacing w:line="360" w:lineRule="auto"/>
              <w:contextualSpacing/>
              <w:rPr>
                <w:rFonts w:asciiTheme="minorEastAsia" w:hAnsiTheme="minorEastAsia" w:eastAsiaTheme="minorEastAsia"/>
                <w:sz w:val="24"/>
                <w:highlight w:val="none"/>
              </w:rPr>
            </w:pPr>
          </w:p>
        </w:tc>
        <w:tc>
          <w:tcPr>
            <w:tcW w:w="954" w:type="dxa"/>
            <w:vAlign w:val="center"/>
          </w:tcPr>
          <w:p>
            <w:pPr>
              <w:spacing w:line="360" w:lineRule="auto"/>
              <w:contextualSpacing/>
              <w:rPr>
                <w:rFonts w:asciiTheme="minorEastAsia" w:hAnsiTheme="minorEastAsia" w:eastAsiaTheme="minorEastAsia"/>
                <w:sz w:val="24"/>
                <w:highlight w:val="none"/>
              </w:rPr>
            </w:pPr>
          </w:p>
        </w:tc>
        <w:tc>
          <w:tcPr>
            <w:tcW w:w="737" w:type="dxa"/>
            <w:vAlign w:val="center"/>
          </w:tcPr>
          <w:p>
            <w:pPr>
              <w:spacing w:line="360" w:lineRule="auto"/>
              <w:contextualSpacing/>
              <w:rPr>
                <w:rFonts w:asciiTheme="minorEastAsia" w:hAnsiTheme="minorEastAsia" w:eastAsiaTheme="minorEastAsia"/>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5" w:hRule="atLeast"/>
          <w:tblHeader/>
          <w:jc w:val="center"/>
        </w:trPr>
        <w:tc>
          <w:tcPr>
            <w:tcW w:w="2490" w:type="dxa"/>
            <w:vAlign w:val="center"/>
          </w:tcPr>
          <w:p>
            <w:pPr>
              <w:spacing w:line="360" w:lineRule="auto"/>
              <w:contextualSpacing/>
              <w:rPr>
                <w:rFonts w:asciiTheme="minorEastAsia" w:hAnsiTheme="minorEastAsia" w:eastAsiaTheme="minorEastAsia"/>
                <w:sz w:val="24"/>
                <w:highlight w:val="none"/>
              </w:rPr>
            </w:pPr>
          </w:p>
        </w:tc>
        <w:tc>
          <w:tcPr>
            <w:tcW w:w="3532" w:type="dxa"/>
            <w:vAlign w:val="center"/>
          </w:tcPr>
          <w:p>
            <w:pPr>
              <w:spacing w:line="360" w:lineRule="auto"/>
              <w:contextualSpacing/>
              <w:rPr>
                <w:rFonts w:asciiTheme="minorEastAsia" w:hAnsiTheme="minorEastAsia" w:eastAsiaTheme="minorEastAsia"/>
                <w:sz w:val="24"/>
                <w:highlight w:val="none"/>
              </w:rPr>
            </w:pPr>
          </w:p>
        </w:tc>
        <w:tc>
          <w:tcPr>
            <w:tcW w:w="954" w:type="dxa"/>
            <w:vAlign w:val="center"/>
          </w:tcPr>
          <w:p>
            <w:pPr>
              <w:spacing w:line="360" w:lineRule="auto"/>
              <w:contextualSpacing/>
              <w:rPr>
                <w:rFonts w:asciiTheme="minorEastAsia" w:hAnsiTheme="minorEastAsia" w:eastAsiaTheme="minorEastAsia"/>
                <w:sz w:val="24"/>
                <w:highlight w:val="none"/>
              </w:rPr>
            </w:pPr>
          </w:p>
        </w:tc>
        <w:tc>
          <w:tcPr>
            <w:tcW w:w="737" w:type="dxa"/>
            <w:vAlign w:val="center"/>
          </w:tcPr>
          <w:p>
            <w:pPr>
              <w:spacing w:line="360" w:lineRule="auto"/>
              <w:contextualSpacing/>
              <w:rPr>
                <w:rFonts w:asciiTheme="minorEastAsia" w:hAnsiTheme="minorEastAsia" w:eastAsiaTheme="minorEastAsia"/>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5" w:hRule="atLeast"/>
          <w:tblHeader/>
          <w:jc w:val="center"/>
        </w:trPr>
        <w:tc>
          <w:tcPr>
            <w:tcW w:w="2490" w:type="dxa"/>
            <w:vAlign w:val="center"/>
          </w:tcPr>
          <w:p>
            <w:pPr>
              <w:spacing w:line="360" w:lineRule="auto"/>
              <w:contextualSpacing/>
              <w:rPr>
                <w:rFonts w:asciiTheme="minorEastAsia" w:hAnsiTheme="minorEastAsia" w:eastAsiaTheme="minorEastAsia"/>
                <w:sz w:val="24"/>
                <w:highlight w:val="none"/>
              </w:rPr>
            </w:pPr>
          </w:p>
        </w:tc>
        <w:tc>
          <w:tcPr>
            <w:tcW w:w="3532" w:type="dxa"/>
            <w:vAlign w:val="center"/>
          </w:tcPr>
          <w:p>
            <w:pPr>
              <w:spacing w:line="360" w:lineRule="auto"/>
              <w:contextualSpacing/>
              <w:rPr>
                <w:rFonts w:asciiTheme="minorEastAsia" w:hAnsiTheme="minorEastAsia" w:eastAsiaTheme="minorEastAsia"/>
                <w:sz w:val="24"/>
                <w:highlight w:val="none"/>
              </w:rPr>
            </w:pPr>
          </w:p>
        </w:tc>
        <w:tc>
          <w:tcPr>
            <w:tcW w:w="954" w:type="dxa"/>
            <w:vAlign w:val="center"/>
          </w:tcPr>
          <w:p>
            <w:pPr>
              <w:spacing w:line="360" w:lineRule="auto"/>
              <w:contextualSpacing/>
              <w:rPr>
                <w:rFonts w:asciiTheme="minorEastAsia" w:hAnsiTheme="minorEastAsia" w:eastAsiaTheme="minorEastAsia"/>
                <w:sz w:val="24"/>
                <w:highlight w:val="none"/>
              </w:rPr>
            </w:pPr>
          </w:p>
        </w:tc>
        <w:tc>
          <w:tcPr>
            <w:tcW w:w="737" w:type="dxa"/>
            <w:vAlign w:val="center"/>
          </w:tcPr>
          <w:p>
            <w:pPr>
              <w:spacing w:line="360" w:lineRule="auto"/>
              <w:contextualSpacing/>
              <w:rPr>
                <w:rFonts w:asciiTheme="minorEastAsia" w:hAnsiTheme="minorEastAsia" w:eastAsiaTheme="minorEastAsia"/>
                <w:sz w:val="24"/>
                <w:highlight w:val="none"/>
              </w:rPr>
            </w:pPr>
          </w:p>
        </w:tc>
      </w:tr>
    </w:tbl>
    <w:p>
      <w:pPr>
        <w:spacing w:line="360" w:lineRule="auto"/>
        <w:contextualSpacing/>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表3 两年期备品备件清单</w:t>
      </w:r>
    </w:p>
    <w:tbl>
      <w:tblPr>
        <w:tblStyle w:val="43"/>
        <w:tblW w:w="44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90"/>
        <w:gridCol w:w="3532"/>
        <w:gridCol w:w="741"/>
        <w:gridCol w:w="8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2490" w:type="dxa"/>
            <w:vAlign w:val="center"/>
          </w:tcPr>
          <w:p>
            <w:pPr>
              <w:spacing w:line="360" w:lineRule="auto"/>
              <w:contextualSpacing/>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名称</w:t>
            </w:r>
          </w:p>
        </w:tc>
        <w:tc>
          <w:tcPr>
            <w:tcW w:w="3532" w:type="dxa"/>
            <w:vAlign w:val="center"/>
          </w:tcPr>
          <w:p>
            <w:pPr>
              <w:spacing w:line="360" w:lineRule="auto"/>
              <w:contextualSpacing/>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型号及规格</w:t>
            </w:r>
          </w:p>
        </w:tc>
        <w:tc>
          <w:tcPr>
            <w:tcW w:w="741" w:type="dxa"/>
            <w:vAlign w:val="center"/>
          </w:tcPr>
          <w:p>
            <w:pPr>
              <w:spacing w:line="360" w:lineRule="auto"/>
              <w:contextualSpacing/>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单位</w:t>
            </w:r>
          </w:p>
        </w:tc>
        <w:tc>
          <w:tcPr>
            <w:tcW w:w="851" w:type="dxa"/>
            <w:vAlign w:val="center"/>
          </w:tcPr>
          <w:p>
            <w:pPr>
              <w:spacing w:line="360" w:lineRule="auto"/>
              <w:contextualSpacing/>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2490" w:type="dxa"/>
            <w:vAlign w:val="center"/>
          </w:tcPr>
          <w:p>
            <w:pPr>
              <w:spacing w:line="360" w:lineRule="auto"/>
              <w:contextualSpacing/>
              <w:rPr>
                <w:rFonts w:asciiTheme="minorEastAsia" w:hAnsiTheme="minorEastAsia" w:eastAsiaTheme="minorEastAsia"/>
                <w:sz w:val="24"/>
                <w:highlight w:val="none"/>
              </w:rPr>
            </w:pPr>
          </w:p>
        </w:tc>
        <w:tc>
          <w:tcPr>
            <w:tcW w:w="3532" w:type="dxa"/>
            <w:vAlign w:val="center"/>
          </w:tcPr>
          <w:p>
            <w:pPr>
              <w:spacing w:line="360" w:lineRule="auto"/>
              <w:contextualSpacing/>
              <w:rPr>
                <w:rFonts w:asciiTheme="minorEastAsia" w:hAnsiTheme="minorEastAsia" w:eastAsiaTheme="minorEastAsia"/>
                <w:sz w:val="24"/>
                <w:highlight w:val="none"/>
              </w:rPr>
            </w:pPr>
          </w:p>
        </w:tc>
        <w:tc>
          <w:tcPr>
            <w:tcW w:w="741" w:type="dxa"/>
            <w:vAlign w:val="center"/>
          </w:tcPr>
          <w:p>
            <w:pPr>
              <w:spacing w:line="360" w:lineRule="auto"/>
              <w:contextualSpacing/>
              <w:rPr>
                <w:rFonts w:asciiTheme="minorEastAsia" w:hAnsiTheme="minorEastAsia" w:eastAsiaTheme="minorEastAsia"/>
                <w:sz w:val="24"/>
                <w:highlight w:val="none"/>
              </w:rPr>
            </w:pPr>
          </w:p>
        </w:tc>
        <w:tc>
          <w:tcPr>
            <w:tcW w:w="851" w:type="dxa"/>
            <w:vAlign w:val="center"/>
          </w:tcPr>
          <w:p>
            <w:pPr>
              <w:spacing w:line="360" w:lineRule="auto"/>
              <w:contextualSpacing/>
              <w:rPr>
                <w:rFonts w:asciiTheme="minorEastAsia" w:hAnsiTheme="minorEastAsia" w:eastAsiaTheme="minorEastAsia"/>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2490" w:type="dxa"/>
            <w:vAlign w:val="center"/>
          </w:tcPr>
          <w:p>
            <w:pPr>
              <w:spacing w:line="360" w:lineRule="auto"/>
              <w:contextualSpacing/>
              <w:rPr>
                <w:rFonts w:asciiTheme="minorEastAsia" w:hAnsiTheme="minorEastAsia" w:eastAsiaTheme="minorEastAsia"/>
                <w:sz w:val="24"/>
                <w:highlight w:val="none"/>
              </w:rPr>
            </w:pPr>
          </w:p>
        </w:tc>
        <w:tc>
          <w:tcPr>
            <w:tcW w:w="3532" w:type="dxa"/>
            <w:vAlign w:val="center"/>
          </w:tcPr>
          <w:p>
            <w:pPr>
              <w:spacing w:line="360" w:lineRule="auto"/>
              <w:contextualSpacing/>
              <w:rPr>
                <w:rFonts w:asciiTheme="minorEastAsia" w:hAnsiTheme="minorEastAsia" w:eastAsiaTheme="minorEastAsia"/>
                <w:sz w:val="24"/>
                <w:highlight w:val="none"/>
              </w:rPr>
            </w:pPr>
          </w:p>
        </w:tc>
        <w:tc>
          <w:tcPr>
            <w:tcW w:w="741" w:type="dxa"/>
            <w:vAlign w:val="center"/>
          </w:tcPr>
          <w:p>
            <w:pPr>
              <w:spacing w:line="360" w:lineRule="auto"/>
              <w:contextualSpacing/>
              <w:rPr>
                <w:rFonts w:asciiTheme="minorEastAsia" w:hAnsiTheme="minorEastAsia" w:eastAsiaTheme="minorEastAsia"/>
                <w:sz w:val="24"/>
                <w:highlight w:val="none"/>
              </w:rPr>
            </w:pPr>
          </w:p>
        </w:tc>
        <w:tc>
          <w:tcPr>
            <w:tcW w:w="851" w:type="dxa"/>
            <w:vAlign w:val="center"/>
          </w:tcPr>
          <w:p>
            <w:pPr>
              <w:spacing w:line="360" w:lineRule="auto"/>
              <w:contextualSpacing/>
              <w:rPr>
                <w:rFonts w:asciiTheme="minorEastAsia" w:hAnsiTheme="minorEastAsia" w:eastAsiaTheme="minorEastAsia"/>
                <w:sz w:val="24"/>
                <w:highlight w:val="none"/>
              </w:rPr>
            </w:pPr>
          </w:p>
        </w:tc>
      </w:tr>
    </w:tbl>
    <w:p>
      <w:pPr>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注1：表2和表3由投标方根据需要进行填写。</w:t>
      </w:r>
    </w:p>
    <w:p>
      <w:pPr>
        <w:spacing w:line="360" w:lineRule="auto"/>
        <w:contextualSpacing/>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8.招标方提供图纸清单</w:t>
      </w:r>
    </w:p>
    <w:p>
      <w:pPr>
        <w:spacing w:line="360" w:lineRule="auto"/>
        <w:contextualSpacing/>
        <w:rPr>
          <w:rFonts w:ascii="宋体" w:hAnsi="宋体"/>
          <w:bCs/>
          <w:sz w:val="24"/>
          <w:highlight w:val="none"/>
        </w:rPr>
      </w:pPr>
      <w:r>
        <w:rPr>
          <w:rFonts w:hint="eastAsia" w:cs="Arial" w:asciiTheme="minorEastAsia" w:hAnsiTheme="minorEastAsia" w:eastAsiaTheme="minorEastAsia"/>
          <w:sz w:val="24"/>
          <w:highlight w:val="none"/>
        </w:rPr>
        <w:t>8</w:t>
      </w:r>
      <w:r>
        <w:rPr>
          <w:rFonts w:cs="Arial" w:asciiTheme="minorEastAsia" w:hAnsiTheme="minorEastAsia" w:eastAsiaTheme="minorEastAsia"/>
          <w:sz w:val="24"/>
          <w:highlight w:val="none"/>
        </w:rPr>
        <w:t>.</w:t>
      </w:r>
      <w:r>
        <w:rPr>
          <w:rFonts w:hint="eastAsia" w:cs="Arial" w:asciiTheme="minorEastAsia" w:hAnsiTheme="minorEastAsia" w:eastAsiaTheme="minorEastAsia"/>
          <w:sz w:val="24"/>
          <w:highlight w:val="none"/>
        </w:rPr>
        <w:t>1辊压倾翻和钢渣处理</w:t>
      </w:r>
      <w:r>
        <w:rPr>
          <w:rFonts w:hint="eastAsia" w:ascii="宋体" w:hAnsi="宋体"/>
          <w:bCs/>
          <w:sz w:val="24"/>
          <w:highlight w:val="none"/>
        </w:rPr>
        <w:t>电气自动化系统原理图（XAC20200088-01-D02; XAC20200088-01-D03）</w:t>
      </w:r>
      <w:r>
        <w:rPr>
          <w:rFonts w:hint="eastAsia" w:asciiTheme="minorEastAsia" w:hAnsiTheme="minorEastAsia" w:eastAsiaTheme="minorEastAsia"/>
          <w:b/>
          <w:bCs/>
          <w:sz w:val="24"/>
          <w:lang w:eastAsia="zh-CN"/>
        </w:rPr>
        <w:t>，图纸中品牌及型号仅供参考，品牌及型号不做要求</w:t>
      </w:r>
      <w:r>
        <w:rPr>
          <w:rFonts w:hint="eastAsia" w:ascii="宋体" w:hAnsi="宋体"/>
          <w:bCs/>
          <w:sz w:val="24"/>
          <w:highlight w:val="none"/>
        </w:rPr>
        <w:t>。</w:t>
      </w:r>
    </w:p>
    <w:p>
      <w:pPr>
        <w:spacing w:line="360" w:lineRule="auto"/>
        <w:contextualSpacing/>
        <w:rPr>
          <w:rFonts w:hint="eastAsia" w:ascii="宋体" w:hAnsi="宋体"/>
          <w:bCs/>
          <w:sz w:val="24"/>
          <w:highlight w:val="none"/>
        </w:rPr>
      </w:pPr>
      <w:r>
        <w:rPr>
          <w:rFonts w:hint="eastAsia" w:ascii="宋体" w:hAnsi="宋体"/>
          <w:bCs/>
          <w:sz w:val="24"/>
          <w:highlight w:val="none"/>
        </w:rPr>
        <w:t>8.2电气成套设备技术规格书书。</w:t>
      </w:r>
    </w:p>
    <w:p>
      <w:pPr>
        <w:spacing w:line="360" w:lineRule="auto"/>
        <w:contextualSpacing/>
        <w:rPr>
          <w:rFonts w:ascii="宋体" w:hAnsi="宋体"/>
          <w:bCs/>
          <w:sz w:val="24"/>
        </w:rPr>
      </w:pPr>
      <w:r>
        <w:rPr>
          <w:rFonts w:hint="eastAsia" w:ascii="宋体" w:hAnsi="宋体"/>
          <w:bCs/>
          <w:sz w:val="24"/>
          <w:highlight w:val="none"/>
        </w:rPr>
        <w:t xml:space="preserve">8.3 </w:t>
      </w:r>
      <w:r>
        <w:rPr>
          <w:rFonts w:hint="eastAsia" w:asciiTheme="minorEastAsia" w:hAnsiTheme="minorEastAsia" w:eastAsiaTheme="minorEastAsia"/>
          <w:b/>
          <w:bCs/>
          <w:sz w:val="24"/>
          <w:lang w:eastAsia="zh-CN"/>
        </w:rPr>
        <w:t>图纸中品牌及型号仅供参考，品牌及型号不做要求</w:t>
      </w:r>
      <w:bookmarkStart w:id="0" w:name="_GoBack"/>
      <w:bookmarkEnd w:id="0"/>
      <w:r>
        <w:rPr>
          <w:rFonts w:hint="eastAsia" w:ascii="宋体" w:hAnsi="宋体"/>
          <w:bCs/>
          <w:sz w:val="24"/>
          <w:highlight w:val="none"/>
        </w:rPr>
        <w:t>。</w:t>
      </w:r>
    </w:p>
    <w:p>
      <w:pPr>
        <w:spacing w:line="360" w:lineRule="auto"/>
        <w:contextualSpacing/>
        <w:rPr>
          <w:rFonts w:ascii="宋体" w:hAnsi="宋体"/>
          <w:bCs/>
          <w:sz w:val="24"/>
        </w:rPr>
      </w:pPr>
    </w:p>
    <w:p>
      <w:pPr>
        <w:spacing w:line="360" w:lineRule="auto"/>
        <w:contextualSpacing/>
        <w:rPr>
          <w:rFonts w:cs="Arial" w:asciiTheme="minorEastAsia" w:hAnsiTheme="minorEastAsia" w:eastAsiaTheme="minorEastAsia"/>
          <w:sz w:val="24"/>
        </w:rPr>
      </w:pPr>
    </w:p>
    <w:sectPr>
      <w:footerReference r:id="rId3" w:type="default"/>
      <w:footerReference r:id="rId4" w:type="even"/>
      <w:pgSz w:w="11906" w:h="16838"/>
      <w:pgMar w:top="1701" w:right="1701" w:bottom="1418" w:left="1701" w:header="113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504020202020204"/>
    <w:charset w:val="00"/>
    <w:family w:val="swiss"/>
    <w:pitch w:val="default"/>
    <w:sig w:usb0="00000000" w:usb1="00000000" w:usb2="00000000" w:usb3="00000000" w:csb0="00000001" w:csb1="00000000"/>
  </w:font>
  <w:font w:name="‚l‚r ƒSƒVƒbƒN">
    <w:altName w:val="MS PGothic"/>
    <w:panose1 w:val="00000000000000000000"/>
    <w:charset w:val="80"/>
    <w:family w:val="modern"/>
    <w:pitch w:val="default"/>
    <w:sig w:usb0="00000000" w:usb1="00000000" w:usb2="00000010" w:usb3="00000000" w:csb0="0002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11</w:t>
    </w:r>
    <w:r>
      <w:rPr>
        <w:rStyle w:val="47"/>
      </w:rPr>
      <w:fldChar w:fldCharType="end"/>
    </w:r>
  </w:p>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5B5F"/>
    <w:rsid w:val="000008A3"/>
    <w:rsid w:val="00003870"/>
    <w:rsid w:val="000114B8"/>
    <w:rsid w:val="0001173E"/>
    <w:rsid w:val="00021547"/>
    <w:rsid w:val="00025D92"/>
    <w:rsid w:val="00026849"/>
    <w:rsid w:val="0003135E"/>
    <w:rsid w:val="0003554C"/>
    <w:rsid w:val="00051107"/>
    <w:rsid w:val="000543CC"/>
    <w:rsid w:val="0005459B"/>
    <w:rsid w:val="000556F5"/>
    <w:rsid w:val="00061523"/>
    <w:rsid w:val="00061CF4"/>
    <w:rsid w:val="000622F8"/>
    <w:rsid w:val="00064CCE"/>
    <w:rsid w:val="00065C69"/>
    <w:rsid w:val="00074306"/>
    <w:rsid w:val="00077029"/>
    <w:rsid w:val="000833CB"/>
    <w:rsid w:val="000848E4"/>
    <w:rsid w:val="000850DB"/>
    <w:rsid w:val="00086DE0"/>
    <w:rsid w:val="00086EA3"/>
    <w:rsid w:val="000920A2"/>
    <w:rsid w:val="000957BB"/>
    <w:rsid w:val="0009594A"/>
    <w:rsid w:val="000A2994"/>
    <w:rsid w:val="000A309E"/>
    <w:rsid w:val="000A30B3"/>
    <w:rsid w:val="000A4EFC"/>
    <w:rsid w:val="000B5E35"/>
    <w:rsid w:val="000B60F0"/>
    <w:rsid w:val="000C4989"/>
    <w:rsid w:val="000C4BB8"/>
    <w:rsid w:val="000D6457"/>
    <w:rsid w:val="000E2433"/>
    <w:rsid w:val="000E3D10"/>
    <w:rsid w:val="000F020D"/>
    <w:rsid w:val="000F1724"/>
    <w:rsid w:val="000F5B43"/>
    <w:rsid w:val="0010174E"/>
    <w:rsid w:val="0010699F"/>
    <w:rsid w:val="00107389"/>
    <w:rsid w:val="00110EA8"/>
    <w:rsid w:val="001115CA"/>
    <w:rsid w:val="00112D21"/>
    <w:rsid w:val="00112ED5"/>
    <w:rsid w:val="001217CA"/>
    <w:rsid w:val="00121C98"/>
    <w:rsid w:val="00125799"/>
    <w:rsid w:val="001301BA"/>
    <w:rsid w:val="0013148F"/>
    <w:rsid w:val="00145FB8"/>
    <w:rsid w:val="00150649"/>
    <w:rsid w:val="001514D0"/>
    <w:rsid w:val="00153BD0"/>
    <w:rsid w:val="00156AC7"/>
    <w:rsid w:val="00164E2B"/>
    <w:rsid w:val="00173455"/>
    <w:rsid w:val="00174659"/>
    <w:rsid w:val="001773F6"/>
    <w:rsid w:val="00180DDD"/>
    <w:rsid w:val="00183738"/>
    <w:rsid w:val="00187DE2"/>
    <w:rsid w:val="0019018C"/>
    <w:rsid w:val="00193BAA"/>
    <w:rsid w:val="001A16D0"/>
    <w:rsid w:val="001A248D"/>
    <w:rsid w:val="001A24D9"/>
    <w:rsid w:val="001A27DD"/>
    <w:rsid w:val="001A3B7A"/>
    <w:rsid w:val="001A5118"/>
    <w:rsid w:val="001B37AF"/>
    <w:rsid w:val="001C3256"/>
    <w:rsid w:val="001D0477"/>
    <w:rsid w:val="001D074F"/>
    <w:rsid w:val="001D22A2"/>
    <w:rsid w:val="001D28A9"/>
    <w:rsid w:val="001D61C3"/>
    <w:rsid w:val="001E2A79"/>
    <w:rsid w:val="001E4F12"/>
    <w:rsid w:val="001E6487"/>
    <w:rsid w:val="001E7B7C"/>
    <w:rsid w:val="001F35F4"/>
    <w:rsid w:val="001F35F8"/>
    <w:rsid w:val="001F4BB2"/>
    <w:rsid w:val="002123EE"/>
    <w:rsid w:val="00215D03"/>
    <w:rsid w:val="002174C5"/>
    <w:rsid w:val="00223D1A"/>
    <w:rsid w:val="0023020D"/>
    <w:rsid w:val="00230CA6"/>
    <w:rsid w:val="00240CDA"/>
    <w:rsid w:val="00242D1E"/>
    <w:rsid w:val="00245356"/>
    <w:rsid w:val="00250293"/>
    <w:rsid w:val="00252E05"/>
    <w:rsid w:val="0025441B"/>
    <w:rsid w:val="002558DD"/>
    <w:rsid w:val="002645CA"/>
    <w:rsid w:val="00266C42"/>
    <w:rsid w:val="0027103E"/>
    <w:rsid w:val="002718BB"/>
    <w:rsid w:val="002720F0"/>
    <w:rsid w:val="00272683"/>
    <w:rsid w:val="002808D3"/>
    <w:rsid w:val="00280F92"/>
    <w:rsid w:val="00282672"/>
    <w:rsid w:val="0028504C"/>
    <w:rsid w:val="00293DEB"/>
    <w:rsid w:val="00294328"/>
    <w:rsid w:val="002A2D0C"/>
    <w:rsid w:val="002B0CD4"/>
    <w:rsid w:val="002B3D9B"/>
    <w:rsid w:val="002B5783"/>
    <w:rsid w:val="002B704A"/>
    <w:rsid w:val="002B7125"/>
    <w:rsid w:val="002B7B02"/>
    <w:rsid w:val="002C3BC0"/>
    <w:rsid w:val="002C59BD"/>
    <w:rsid w:val="002D0632"/>
    <w:rsid w:val="002D29EA"/>
    <w:rsid w:val="002D7462"/>
    <w:rsid w:val="002E6976"/>
    <w:rsid w:val="002F1FBB"/>
    <w:rsid w:val="002F3171"/>
    <w:rsid w:val="002F655C"/>
    <w:rsid w:val="0030159E"/>
    <w:rsid w:val="00302DC6"/>
    <w:rsid w:val="003032A6"/>
    <w:rsid w:val="003051FB"/>
    <w:rsid w:val="0030689B"/>
    <w:rsid w:val="00310540"/>
    <w:rsid w:val="00310DA7"/>
    <w:rsid w:val="003123A5"/>
    <w:rsid w:val="0031327C"/>
    <w:rsid w:val="00313448"/>
    <w:rsid w:val="00315EF9"/>
    <w:rsid w:val="003166C1"/>
    <w:rsid w:val="00323101"/>
    <w:rsid w:val="00327C3F"/>
    <w:rsid w:val="0033149D"/>
    <w:rsid w:val="00334526"/>
    <w:rsid w:val="00334826"/>
    <w:rsid w:val="00334CAA"/>
    <w:rsid w:val="00340503"/>
    <w:rsid w:val="00340814"/>
    <w:rsid w:val="003410C2"/>
    <w:rsid w:val="00342789"/>
    <w:rsid w:val="00342F3E"/>
    <w:rsid w:val="0034434D"/>
    <w:rsid w:val="00350157"/>
    <w:rsid w:val="00351997"/>
    <w:rsid w:val="00354C2B"/>
    <w:rsid w:val="0036012D"/>
    <w:rsid w:val="00360C3F"/>
    <w:rsid w:val="00361CD9"/>
    <w:rsid w:val="003670B5"/>
    <w:rsid w:val="003773E6"/>
    <w:rsid w:val="0039616C"/>
    <w:rsid w:val="003A0166"/>
    <w:rsid w:val="003A2635"/>
    <w:rsid w:val="003A2D66"/>
    <w:rsid w:val="003A3F70"/>
    <w:rsid w:val="003C1EF1"/>
    <w:rsid w:val="003C3BBF"/>
    <w:rsid w:val="003C410D"/>
    <w:rsid w:val="003D248A"/>
    <w:rsid w:val="003D32B6"/>
    <w:rsid w:val="003D46F8"/>
    <w:rsid w:val="003D6ED4"/>
    <w:rsid w:val="003E0221"/>
    <w:rsid w:val="003E0B58"/>
    <w:rsid w:val="003E1288"/>
    <w:rsid w:val="003E77CF"/>
    <w:rsid w:val="003F6049"/>
    <w:rsid w:val="003F61DE"/>
    <w:rsid w:val="003F6AE8"/>
    <w:rsid w:val="0040148C"/>
    <w:rsid w:val="00401BF3"/>
    <w:rsid w:val="00411F30"/>
    <w:rsid w:val="0041744B"/>
    <w:rsid w:val="00423AC7"/>
    <w:rsid w:val="0042470F"/>
    <w:rsid w:val="004338E8"/>
    <w:rsid w:val="00443BEA"/>
    <w:rsid w:val="00446423"/>
    <w:rsid w:val="00447733"/>
    <w:rsid w:val="004507FA"/>
    <w:rsid w:val="00453747"/>
    <w:rsid w:val="00455A50"/>
    <w:rsid w:val="004601F5"/>
    <w:rsid w:val="00464238"/>
    <w:rsid w:val="00464850"/>
    <w:rsid w:val="00465423"/>
    <w:rsid w:val="00470348"/>
    <w:rsid w:val="00470546"/>
    <w:rsid w:val="00475617"/>
    <w:rsid w:val="0047585A"/>
    <w:rsid w:val="00476F54"/>
    <w:rsid w:val="00485543"/>
    <w:rsid w:val="00492409"/>
    <w:rsid w:val="0049275C"/>
    <w:rsid w:val="004929ED"/>
    <w:rsid w:val="004965AA"/>
    <w:rsid w:val="00497916"/>
    <w:rsid w:val="004A13A2"/>
    <w:rsid w:val="004A2EEB"/>
    <w:rsid w:val="004A4A2B"/>
    <w:rsid w:val="004A794A"/>
    <w:rsid w:val="004B3225"/>
    <w:rsid w:val="004B4F71"/>
    <w:rsid w:val="004C1C59"/>
    <w:rsid w:val="004C27A5"/>
    <w:rsid w:val="004C4DF3"/>
    <w:rsid w:val="004C56ED"/>
    <w:rsid w:val="004D055A"/>
    <w:rsid w:val="004D2EFA"/>
    <w:rsid w:val="004E1689"/>
    <w:rsid w:val="004E230C"/>
    <w:rsid w:val="004F1D66"/>
    <w:rsid w:val="004F59DD"/>
    <w:rsid w:val="004F6778"/>
    <w:rsid w:val="0050545A"/>
    <w:rsid w:val="00505FE6"/>
    <w:rsid w:val="005075C1"/>
    <w:rsid w:val="00512DFC"/>
    <w:rsid w:val="005309A3"/>
    <w:rsid w:val="00530C83"/>
    <w:rsid w:val="00541005"/>
    <w:rsid w:val="00541065"/>
    <w:rsid w:val="0054167A"/>
    <w:rsid w:val="00541EBC"/>
    <w:rsid w:val="00545785"/>
    <w:rsid w:val="00545A30"/>
    <w:rsid w:val="00545BDA"/>
    <w:rsid w:val="00546956"/>
    <w:rsid w:val="0055489C"/>
    <w:rsid w:val="00556DA6"/>
    <w:rsid w:val="005601CA"/>
    <w:rsid w:val="005629D4"/>
    <w:rsid w:val="00572124"/>
    <w:rsid w:val="0057316E"/>
    <w:rsid w:val="005737F0"/>
    <w:rsid w:val="00580B02"/>
    <w:rsid w:val="0058548B"/>
    <w:rsid w:val="00592638"/>
    <w:rsid w:val="005A3028"/>
    <w:rsid w:val="005A3E10"/>
    <w:rsid w:val="005A6A61"/>
    <w:rsid w:val="005A76E1"/>
    <w:rsid w:val="005A79BB"/>
    <w:rsid w:val="005B4FD9"/>
    <w:rsid w:val="005B6150"/>
    <w:rsid w:val="005C4BB2"/>
    <w:rsid w:val="005C545B"/>
    <w:rsid w:val="005C7390"/>
    <w:rsid w:val="005D0343"/>
    <w:rsid w:val="005D0466"/>
    <w:rsid w:val="005D237A"/>
    <w:rsid w:val="005D34C3"/>
    <w:rsid w:val="005D392B"/>
    <w:rsid w:val="005E2750"/>
    <w:rsid w:val="005E7610"/>
    <w:rsid w:val="005E7E3E"/>
    <w:rsid w:val="005F12AD"/>
    <w:rsid w:val="005F31C7"/>
    <w:rsid w:val="005F7C92"/>
    <w:rsid w:val="00602B5C"/>
    <w:rsid w:val="00603FC2"/>
    <w:rsid w:val="006046EB"/>
    <w:rsid w:val="0061047B"/>
    <w:rsid w:val="00610491"/>
    <w:rsid w:val="006108BD"/>
    <w:rsid w:val="00612182"/>
    <w:rsid w:val="00615BD4"/>
    <w:rsid w:val="00616B4A"/>
    <w:rsid w:val="0062014A"/>
    <w:rsid w:val="006234DF"/>
    <w:rsid w:val="00624267"/>
    <w:rsid w:val="006307C1"/>
    <w:rsid w:val="00631B95"/>
    <w:rsid w:val="00635BCA"/>
    <w:rsid w:val="00641CF5"/>
    <w:rsid w:val="00642585"/>
    <w:rsid w:val="00642A74"/>
    <w:rsid w:val="00642EC6"/>
    <w:rsid w:val="00650190"/>
    <w:rsid w:val="00652EF5"/>
    <w:rsid w:val="00653851"/>
    <w:rsid w:val="00663F5C"/>
    <w:rsid w:val="00665036"/>
    <w:rsid w:val="00671C2B"/>
    <w:rsid w:val="00673BE8"/>
    <w:rsid w:val="0067761A"/>
    <w:rsid w:val="00680134"/>
    <w:rsid w:val="006863F7"/>
    <w:rsid w:val="006866AD"/>
    <w:rsid w:val="006A272E"/>
    <w:rsid w:val="006B1445"/>
    <w:rsid w:val="006B183E"/>
    <w:rsid w:val="006B2BF4"/>
    <w:rsid w:val="006B3508"/>
    <w:rsid w:val="006B38B9"/>
    <w:rsid w:val="006B4138"/>
    <w:rsid w:val="006B60F4"/>
    <w:rsid w:val="006B6530"/>
    <w:rsid w:val="006B71A3"/>
    <w:rsid w:val="006C1602"/>
    <w:rsid w:val="006C3D26"/>
    <w:rsid w:val="006C3E23"/>
    <w:rsid w:val="006C5A3C"/>
    <w:rsid w:val="006C6748"/>
    <w:rsid w:val="006D1A21"/>
    <w:rsid w:val="006D343D"/>
    <w:rsid w:val="006D6C8B"/>
    <w:rsid w:val="006D79D6"/>
    <w:rsid w:val="006E0198"/>
    <w:rsid w:val="006E0753"/>
    <w:rsid w:val="006E1F80"/>
    <w:rsid w:val="006E4828"/>
    <w:rsid w:val="006F37AB"/>
    <w:rsid w:val="006F436C"/>
    <w:rsid w:val="006F4F44"/>
    <w:rsid w:val="006F54A7"/>
    <w:rsid w:val="006F6717"/>
    <w:rsid w:val="006F67AA"/>
    <w:rsid w:val="00701F96"/>
    <w:rsid w:val="00704CB8"/>
    <w:rsid w:val="00704F77"/>
    <w:rsid w:val="007055C4"/>
    <w:rsid w:val="00720FF9"/>
    <w:rsid w:val="00722BB0"/>
    <w:rsid w:val="007240F7"/>
    <w:rsid w:val="0072751E"/>
    <w:rsid w:val="007337CF"/>
    <w:rsid w:val="00736A29"/>
    <w:rsid w:val="00737023"/>
    <w:rsid w:val="00756CF2"/>
    <w:rsid w:val="00757157"/>
    <w:rsid w:val="007639B9"/>
    <w:rsid w:val="007710DC"/>
    <w:rsid w:val="007717EF"/>
    <w:rsid w:val="00773DD8"/>
    <w:rsid w:val="00777014"/>
    <w:rsid w:val="00777983"/>
    <w:rsid w:val="0078371E"/>
    <w:rsid w:val="00785FF9"/>
    <w:rsid w:val="00791CFD"/>
    <w:rsid w:val="00792A93"/>
    <w:rsid w:val="007960AA"/>
    <w:rsid w:val="00796D4D"/>
    <w:rsid w:val="007A0A23"/>
    <w:rsid w:val="007A204C"/>
    <w:rsid w:val="007A3074"/>
    <w:rsid w:val="007A3A6C"/>
    <w:rsid w:val="007A793A"/>
    <w:rsid w:val="007B0E14"/>
    <w:rsid w:val="007B2B95"/>
    <w:rsid w:val="007B5766"/>
    <w:rsid w:val="007C3A78"/>
    <w:rsid w:val="007C3ABD"/>
    <w:rsid w:val="007C46EA"/>
    <w:rsid w:val="007C4EDC"/>
    <w:rsid w:val="007C7799"/>
    <w:rsid w:val="007D0FE4"/>
    <w:rsid w:val="007D12B2"/>
    <w:rsid w:val="007D2ECF"/>
    <w:rsid w:val="007D300F"/>
    <w:rsid w:val="007D67D5"/>
    <w:rsid w:val="007D6B9C"/>
    <w:rsid w:val="007E14A7"/>
    <w:rsid w:val="007E2E88"/>
    <w:rsid w:val="007E3D5E"/>
    <w:rsid w:val="007F5783"/>
    <w:rsid w:val="0080053D"/>
    <w:rsid w:val="00803E83"/>
    <w:rsid w:val="00814314"/>
    <w:rsid w:val="008147D8"/>
    <w:rsid w:val="00816BCF"/>
    <w:rsid w:val="00817936"/>
    <w:rsid w:val="00820BC6"/>
    <w:rsid w:val="00826AF7"/>
    <w:rsid w:val="008332CF"/>
    <w:rsid w:val="00837908"/>
    <w:rsid w:val="00840ED9"/>
    <w:rsid w:val="00843BCE"/>
    <w:rsid w:val="00845506"/>
    <w:rsid w:val="00847A3D"/>
    <w:rsid w:val="008525AC"/>
    <w:rsid w:val="008609D8"/>
    <w:rsid w:val="00860CFB"/>
    <w:rsid w:val="00861B47"/>
    <w:rsid w:val="00862F55"/>
    <w:rsid w:val="008747A4"/>
    <w:rsid w:val="00882EBB"/>
    <w:rsid w:val="00882F97"/>
    <w:rsid w:val="008839F7"/>
    <w:rsid w:val="0088461C"/>
    <w:rsid w:val="008856BE"/>
    <w:rsid w:val="008857E2"/>
    <w:rsid w:val="00885D72"/>
    <w:rsid w:val="00887F57"/>
    <w:rsid w:val="00890034"/>
    <w:rsid w:val="0089262F"/>
    <w:rsid w:val="00892A10"/>
    <w:rsid w:val="00893A2D"/>
    <w:rsid w:val="008974D7"/>
    <w:rsid w:val="00897F1A"/>
    <w:rsid w:val="008A1A63"/>
    <w:rsid w:val="008A53B8"/>
    <w:rsid w:val="008A61E7"/>
    <w:rsid w:val="008A7BF5"/>
    <w:rsid w:val="008B3149"/>
    <w:rsid w:val="008B5659"/>
    <w:rsid w:val="008B698D"/>
    <w:rsid w:val="008B74E6"/>
    <w:rsid w:val="008B7EF8"/>
    <w:rsid w:val="008C4708"/>
    <w:rsid w:val="008D1EEC"/>
    <w:rsid w:val="008D2E51"/>
    <w:rsid w:val="008D3EC1"/>
    <w:rsid w:val="008D425C"/>
    <w:rsid w:val="008E0FC4"/>
    <w:rsid w:val="008E35E6"/>
    <w:rsid w:val="008F3EF5"/>
    <w:rsid w:val="008F7D25"/>
    <w:rsid w:val="008F7DB3"/>
    <w:rsid w:val="009003E9"/>
    <w:rsid w:val="00902FBC"/>
    <w:rsid w:val="0090400E"/>
    <w:rsid w:val="00904894"/>
    <w:rsid w:val="009062FD"/>
    <w:rsid w:val="00906D17"/>
    <w:rsid w:val="00915270"/>
    <w:rsid w:val="009214A9"/>
    <w:rsid w:val="00921B21"/>
    <w:rsid w:val="009226DB"/>
    <w:rsid w:val="009276DB"/>
    <w:rsid w:val="00931048"/>
    <w:rsid w:val="00932F4E"/>
    <w:rsid w:val="00934770"/>
    <w:rsid w:val="009377F5"/>
    <w:rsid w:val="00940E46"/>
    <w:rsid w:val="009425D9"/>
    <w:rsid w:val="00947700"/>
    <w:rsid w:val="00950EB4"/>
    <w:rsid w:val="00951130"/>
    <w:rsid w:val="009522A1"/>
    <w:rsid w:val="009535B5"/>
    <w:rsid w:val="00954F01"/>
    <w:rsid w:val="009561DC"/>
    <w:rsid w:val="00961C28"/>
    <w:rsid w:val="009640A4"/>
    <w:rsid w:val="009654AA"/>
    <w:rsid w:val="00965596"/>
    <w:rsid w:val="0097237A"/>
    <w:rsid w:val="009723BE"/>
    <w:rsid w:val="00975133"/>
    <w:rsid w:val="00977441"/>
    <w:rsid w:val="00977AFD"/>
    <w:rsid w:val="00980571"/>
    <w:rsid w:val="00981F0E"/>
    <w:rsid w:val="00981F65"/>
    <w:rsid w:val="00982AF2"/>
    <w:rsid w:val="00986166"/>
    <w:rsid w:val="0099091A"/>
    <w:rsid w:val="009946A2"/>
    <w:rsid w:val="009947D6"/>
    <w:rsid w:val="00994902"/>
    <w:rsid w:val="00994DC6"/>
    <w:rsid w:val="00996FFB"/>
    <w:rsid w:val="00997F69"/>
    <w:rsid w:val="009A2D29"/>
    <w:rsid w:val="009A3103"/>
    <w:rsid w:val="009B132D"/>
    <w:rsid w:val="009B6AA7"/>
    <w:rsid w:val="009C090D"/>
    <w:rsid w:val="009C40DE"/>
    <w:rsid w:val="009D1CBB"/>
    <w:rsid w:val="009D42FA"/>
    <w:rsid w:val="009D51E9"/>
    <w:rsid w:val="009D7F2B"/>
    <w:rsid w:val="009E2F78"/>
    <w:rsid w:val="009E5954"/>
    <w:rsid w:val="009E5F03"/>
    <w:rsid w:val="009F3803"/>
    <w:rsid w:val="009F406B"/>
    <w:rsid w:val="009F49F0"/>
    <w:rsid w:val="009F5333"/>
    <w:rsid w:val="009F7F13"/>
    <w:rsid w:val="00A00496"/>
    <w:rsid w:val="00A04397"/>
    <w:rsid w:val="00A049BB"/>
    <w:rsid w:val="00A1512E"/>
    <w:rsid w:val="00A206AA"/>
    <w:rsid w:val="00A229A2"/>
    <w:rsid w:val="00A23A6B"/>
    <w:rsid w:val="00A24B6E"/>
    <w:rsid w:val="00A25B5F"/>
    <w:rsid w:val="00A31FCB"/>
    <w:rsid w:val="00A33004"/>
    <w:rsid w:val="00A422A4"/>
    <w:rsid w:val="00A422DF"/>
    <w:rsid w:val="00A46277"/>
    <w:rsid w:val="00A4675E"/>
    <w:rsid w:val="00A479E2"/>
    <w:rsid w:val="00A51132"/>
    <w:rsid w:val="00A604B0"/>
    <w:rsid w:val="00A66559"/>
    <w:rsid w:val="00A67383"/>
    <w:rsid w:val="00A719A2"/>
    <w:rsid w:val="00A75F6A"/>
    <w:rsid w:val="00A778DE"/>
    <w:rsid w:val="00A77DD0"/>
    <w:rsid w:val="00A85CF2"/>
    <w:rsid w:val="00A909EE"/>
    <w:rsid w:val="00A97474"/>
    <w:rsid w:val="00AA1402"/>
    <w:rsid w:val="00AA4E43"/>
    <w:rsid w:val="00AB036E"/>
    <w:rsid w:val="00AB0BCA"/>
    <w:rsid w:val="00AB30D6"/>
    <w:rsid w:val="00AB4D66"/>
    <w:rsid w:val="00AB525E"/>
    <w:rsid w:val="00AC36BB"/>
    <w:rsid w:val="00AD144A"/>
    <w:rsid w:val="00AD1CFA"/>
    <w:rsid w:val="00AD26E7"/>
    <w:rsid w:val="00AD417D"/>
    <w:rsid w:val="00AD497E"/>
    <w:rsid w:val="00AD67A1"/>
    <w:rsid w:val="00AD68FD"/>
    <w:rsid w:val="00AD731C"/>
    <w:rsid w:val="00AE2444"/>
    <w:rsid w:val="00AE4A07"/>
    <w:rsid w:val="00AE5131"/>
    <w:rsid w:val="00AE7174"/>
    <w:rsid w:val="00AF291E"/>
    <w:rsid w:val="00AF2E90"/>
    <w:rsid w:val="00AF4FB7"/>
    <w:rsid w:val="00AF57DD"/>
    <w:rsid w:val="00B00129"/>
    <w:rsid w:val="00B024EB"/>
    <w:rsid w:val="00B03AC2"/>
    <w:rsid w:val="00B0527E"/>
    <w:rsid w:val="00B06376"/>
    <w:rsid w:val="00B112AD"/>
    <w:rsid w:val="00B1219C"/>
    <w:rsid w:val="00B150EF"/>
    <w:rsid w:val="00B213A0"/>
    <w:rsid w:val="00B24FD4"/>
    <w:rsid w:val="00B2533C"/>
    <w:rsid w:val="00B25CC5"/>
    <w:rsid w:val="00B25CD4"/>
    <w:rsid w:val="00B27F78"/>
    <w:rsid w:val="00B30EF2"/>
    <w:rsid w:val="00B42F03"/>
    <w:rsid w:val="00B432DC"/>
    <w:rsid w:val="00B43C06"/>
    <w:rsid w:val="00B43CF6"/>
    <w:rsid w:val="00B46DE6"/>
    <w:rsid w:val="00B52BF8"/>
    <w:rsid w:val="00B52C7F"/>
    <w:rsid w:val="00B5688E"/>
    <w:rsid w:val="00B614D1"/>
    <w:rsid w:val="00B63A2A"/>
    <w:rsid w:val="00B6426F"/>
    <w:rsid w:val="00B777F3"/>
    <w:rsid w:val="00B77918"/>
    <w:rsid w:val="00B80FF6"/>
    <w:rsid w:val="00B832CD"/>
    <w:rsid w:val="00B84AD2"/>
    <w:rsid w:val="00B84DC6"/>
    <w:rsid w:val="00B874C2"/>
    <w:rsid w:val="00B92364"/>
    <w:rsid w:val="00BA57A6"/>
    <w:rsid w:val="00BB6837"/>
    <w:rsid w:val="00BC2C0A"/>
    <w:rsid w:val="00BC54DA"/>
    <w:rsid w:val="00BD080F"/>
    <w:rsid w:val="00BD1AB9"/>
    <w:rsid w:val="00BD4E62"/>
    <w:rsid w:val="00BD5155"/>
    <w:rsid w:val="00BE1062"/>
    <w:rsid w:val="00BE1BA8"/>
    <w:rsid w:val="00BE3879"/>
    <w:rsid w:val="00BE4724"/>
    <w:rsid w:val="00BE517B"/>
    <w:rsid w:val="00BE62EA"/>
    <w:rsid w:val="00BE7317"/>
    <w:rsid w:val="00BE73A7"/>
    <w:rsid w:val="00BF6319"/>
    <w:rsid w:val="00BF7253"/>
    <w:rsid w:val="00C02BBD"/>
    <w:rsid w:val="00C0345E"/>
    <w:rsid w:val="00C0572A"/>
    <w:rsid w:val="00C07034"/>
    <w:rsid w:val="00C13AF6"/>
    <w:rsid w:val="00C171E2"/>
    <w:rsid w:val="00C204B4"/>
    <w:rsid w:val="00C224B2"/>
    <w:rsid w:val="00C23424"/>
    <w:rsid w:val="00C2784C"/>
    <w:rsid w:val="00C27BF9"/>
    <w:rsid w:val="00C30093"/>
    <w:rsid w:val="00C33C27"/>
    <w:rsid w:val="00C33E68"/>
    <w:rsid w:val="00C348A4"/>
    <w:rsid w:val="00C34B16"/>
    <w:rsid w:val="00C368EE"/>
    <w:rsid w:val="00C4037B"/>
    <w:rsid w:val="00C417E5"/>
    <w:rsid w:val="00C441B1"/>
    <w:rsid w:val="00C44870"/>
    <w:rsid w:val="00C45134"/>
    <w:rsid w:val="00C45ADC"/>
    <w:rsid w:val="00C469F8"/>
    <w:rsid w:val="00C51208"/>
    <w:rsid w:val="00C62697"/>
    <w:rsid w:val="00C6286C"/>
    <w:rsid w:val="00C641B0"/>
    <w:rsid w:val="00C668BF"/>
    <w:rsid w:val="00C67697"/>
    <w:rsid w:val="00C71B1C"/>
    <w:rsid w:val="00C80C8A"/>
    <w:rsid w:val="00C8122D"/>
    <w:rsid w:val="00C83C73"/>
    <w:rsid w:val="00C87F96"/>
    <w:rsid w:val="00C95A91"/>
    <w:rsid w:val="00CA1E58"/>
    <w:rsid w:val="00CA3350"/>
    <w:rsid w:val="00CA5D3C"/>
    <w:rsid w:val="00CB14C5"/>
    <w:rsid w:val="00CB49EF"/>
    <w:rsid w:val="00CB61BC"/>
    <w:rsid w:val="00CB76A8"/>
    <w:rsid w:val="00CB7A95"/>
    <w:rsid w:val="00CC1143"/>
    <w:rsid w:val="00CC2B8F"/>
    <w:rsid w:val="00CC38D3"/>
    <w:rsid w:val="00CC4B1C"/>
    <w:rsid w:val="00CC6CE6"/>
    <w:rsid w:val="00CE2089"/>
    <w:rsid w:val="00CE20F7"/>
    <w:rsid w:val="00CE25DD"/>
    <w:rsid w:val="00CE284D"/>
    <w:rsid w:val="00CE30C4"/>
    <w:rsid w:val="00CE396B"/>
    <w:rsid w:val="00CF0F65"/>
    <w:rsid w:val="00CF3151"/>
    <w:rsid w:val="00D02F88"/>
    <w:rsid w:val="00D067DE"/>
    <w:rsid w:val="00D134A7"/>
    <w:rsid w:val="00D138FA"/>
    <w:rsid w:val="00D13E5F"/>
    <w:rsid w:val="00D173A4"/>
    <w:rsid w:val="00D207D3"/>
    <w:rsid w:val="00D2374F"/>
    <w:rsid w:val="00D248BD"/>
    <w:rsid w:val="00D306E0"/>
    <w:rsid w:val="00D331DD"/>
    <w:rsid w:val="00D34E1C"/>
    <w:rsid w:val="00D35476"/>
    <w:rsid w:val="00D4178A"/>
    <w:rsid w:val="00D4561D"/>
    <w:rsid w:val="00D5073A"/>
    <w:rsid w:val="00D54301"/>
    <w:rsid w:val="00D554B5"/>
    <w:rsid w:val="00D60439"/>
    <w:rsid w:val="00D73BDC"/>
    <w:rsid w:val="00D73EB9"/>
    <w:rsid w:val="00D73EBC"/>
    <w:rsid w:val="00D801F2"/>
    <w:rsid w:val="00D80D45"/>
    <w:rsid w:val="00D8175D"/>
    <w:rsid w:val="00D82925"/>
    <w:rsid w:val="00D8456F"/>
    <w:rsid w:val="00D846FA"/>
    <w:rsid w:val="00D849C5"/>
    <w:rsid w:val="00D850FD"/>
    <w:rsid w:val="00D92472"/>
    <w:rsid w:val="00D955CE"/>
    <w:rsid w:val="00D95DDD"/>
    <w:rsid w:val="00DA083C"/>
    <w:rsid w:val="00DA1768"/>
    <w:rsid w:val="00DA29FE"/>
    <w:rsid w:val="00DA4328"/>
    <w:rsid w:val="00DA4603"/>
    <w:rsid w:val="00DA60AC"/>
    <w:rsid w:val="00DA7131"/>
    <w:rsid w:val="00DA7EF4"/>
    <w:rsid w:val="00DC032F"/>
    <w:rsid w:val="00DC097C"/>
    <w:rsid w:val="00DC2F6D"/>
    <w:rsid w:val="00DC48A6"/>
    <w:rsid w:val="00DC737B"/>
    <w:rsid w:val="00DD20D7"/>
    <w:rsid w:val="00DD25F0"/>
    <w:rsid w:val="00DD3BCB"/>
    <w:rsid w:val="00DD4467"/>
    <w:rsid w:val="00DD4E7C"/>
    <w:rsid w:val="00DD5CB4"/>
    <w:rsid w:val="00DD5CDD"/>
    <w:rsid w:val="00DD63FE"/>
    <w:rsid w:val="00DD70FD"/>
    <w:rsid w:val="00DE3847"/>
    <w:rsid w:val="00DE6001"/>
    <w:rsid w:val="00DE67E5"/>
    <w:rsid w:val="00DE7CE7"/>
    <w:rsid w:val="00E059C9"/>
    <w:rsid w:val="00E1139B"/>
    <w:rsid w:val="00E11E0B"/>
    <w:rsid w:val="00E151DC"/>
    <w:rsid w:val="00E156DF"/>
    <w:rsid w:val="00E20264"/>
    <w:rsid w:val="00E20E42"/>
    <w:rsid w:val="00E21C2C"/>
    <w:rsid w:val="00E25CCA"/>
    <w:rsid w:val="00E27745"/>
    <w:rsid w:val="00E309DB"/>
    <w:rsid w:val="00E31039"/>
    <w:rsid w:val="00E3172A"/>
    <w:rsid w:val="00E37A64"/>
    <w:rsid w:val="00E407F0"/>
    <w:rsid w:val="00E413B8"/>
    <w:rsid w:val="00E43B6B"/>
    <w:rsid w:val="00E455B2"/>
    <w:rsid w:val="00E47E80"/>
    <w:rsid w:val="00E5215C"/>
    <w:rsid w:val="00E6229D"/>
    <w:rsid w:val="00E6503D"/>
    <w:rsid w:val="00E67AEA"/>
    <w:rsid w:val="00E75E22"/>
    <w:rsid w:val="00E826E7"/>
    <w:rsid w:val="00E845F0"/>
    <w:rsid w:val="00E864B6"/>
    <w:rsid w:val="00E86573"/>
    <w:rsid w:val="00E95064"/>
    <w:rsid w:val="00E97375"/>
    <w:rsid w:val="00EA74E1"/>
    <w:rsid w:val="00EA7534"/>
    <w:rsid w:val="00EA7587"/>
    <w:rsid w:val="00EB07CE"/>
    <w:rsid w:val="00EB08AE"/>
    <w:rsid w:val="00EB47E6"/>
    <w:rsid w:val="00EB7FB0"/>
    <w:rsid w:val="00EC06F7"/>
    <w:rsid w:val="00EC113B"/>
    <w:rsid w:val="00EC15A7"/>
    <w:rsid w:val="00EC3465"/>
    <w:rsid w:val="00ED17E7"/>
    <w:rsid w:val="00ED48C7"/>
    <w:rsid w:val="00ED69CC"/>
    <w:rsid w:val="00ED6A64"/>
    <w:rsid w:val="00ED7BCB"/>
    <w:rsid w:val="00ED7E4E"/>
    <w:rsid w:val="00EE449A"/>
    <w:rsid w:val="00EF02D9"/>
    <w:rsid w:val="00EF390A"/>
    <w:rsid w:val="00EF53A9"/>
    <w:rsid w:val="00EF63F6"/>
    <w:rsid w:val="00F01F29"/>
    <w:rsid w:val="00F0278B"/>
    <w:rsid w:val="00F10C09"/>
    <w:rsid w:val="00F11B73"/>
    <w:rsid w:val="00F11ECE"/>
    <w:rsid w:val="00F13187"/>
    <w:rsid w:val="00F158E1"/>
    <w:rsid w:val="00F169EE"/>
    <w:rsid w:val="00F224B2"/>
    <w:rsid w:val="00F227A3"/>
    <w:rsid w:val="00F234FF"/>
    <w:rsid w:val="00F26404"/>
    <w:rsid w:val="00F265E7"/>
    <w:rsid w:val="00F26EC0"/>
    <w:rsid w:val="00F30A16"/>
    <w:rsid w:val="00F31454"/>
    <w:rsid w:val="00F31EDF"/>
    <w:rsid w:val="00F40490"/>
    <w:rsid w:val="00F44EDA"/>
    <w:rsid w:val="00F44F89"/>
    <w:rsid w:val="00F534EB"/>
    <w:rsid w:val="00F53A55"/>
    <w:rsid w:val="00F570A4"/>
    <w:rsid w:val="00F6238D"/>
    <w:rsid w:val="00F63629"/>
    <w:rsid w:val="00F70829"/>
    <w:rsid w:val="00F7481F"/>
    <w:rsid w:val="00F74CFD"/>
    <w:rsid w:val="00F7624B"/>
    <w:rsid w:val="00F76DA7"/>
    <w:rsid w:val="00F82024"/>
    <w:rsid w:val="00F82F49"/>
    <w:rsid w:val="00F8564B"/>
    <w:rsid w:val="00F85B6C"/>
    <w:rsid w:val="00F8600D"/>
    <w:rsid w:val="00F86E61"/>
    <w:rsid w:val="00F94176"/>
    <w:rsid w:val="00F94741"/>
    <w:rsid w:val="00F97554"/>
    <w:rsid w:val="00FA1359"/>
    <w:rsid w:val="00FA34AB"/>
    <w:rsid w:val="00FA3DDE"/>
    <w:rsid w:val="00FB15DD"/>
    <w:rsid w:val="00FB2810"/>
    <w:rsid w:val="00FC1708"/>
    <w:rsid w:val="00FC23AF"/>
    <w:rsid w:val="00FC5581"/>
    <w:rsid w:val="00FC6FAA"/>
    <w:rsid w:val="00FD0AEA"/>
    <w:rsid w:val="00FD31AA"/>
    <w:rsid w:val="00FE3E9F"/>
    <w:rsid w:val="00FF3E9A"/>
    <w:rsid w:val="00FF3EC1"/>
    <w:rsid w:val="00FF6330"/>
    <w:rsid w:val="0FED447C"/>
    <w:rsid w:val="15646E96"/>
    <w:rsid w:val="19281D53"/>
    <w:rsid w:val="1AAC4D0F"/>
    <w:rsid w:val="1B5201F0"/>
    <w:rsid w:val="1BD41FDB"/>
    <w:rsid w:val="20591418"/>
    <w:rsid w:val="3FB30F18"/>
    <w:rsid w:val="429F05DC"/>
    <w:rsid w:val="4B0F2F03"/>
    <w:rsid w:val="57DA043D"/>
    <w:rsid w:val="64EA1D7C"/>
    <w:rsid w:val="73BD23C1"/>
    <w:rsid w:val="78EA185C"/>
    <w:rsid w:val="797C471A"/>
    <w:rsid w:val="7A7A75CE"/>
    <w:rsid w:val="7C0B40B1"/>
    <w:rsid w:val="7C197AE2"/>
    <w:rsid w:val="7D07670B"/>
    <w:rsid w:val="7D382E0F"/>
    <w:rsid w:val="7F2E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widowControl/>
      <w:tabs>
        <w:tab w:val="left" w:pos="4392"/>
      </w:tabs>
      <w:spacing w:line="360" w:lineRule="auto"/>
      <w:jc w:val="center"/>
      <w:outlineLvl w:val="0"/>
    </w:pPr>
    <w:rPr>
      <w:rFonts w:ascii="宋体" w:hAnsi="宋体"/>
      <w:b/>
      <w:snapToGrid w:val="0"/>
      <w:kern w:val="0"/>
      <w:sz w:val="28"/>
      <w:u w:val="single"/>
      <w:lang w:val="en-GB" w:eastAsia="en-US"/>
    </w:rPr>
  </w:style>
  <w:style w:type="paragraph" w:styleId="3">
    <w:name w:val="heading 2"/>
    <w:basedOn w:val="1"/>
    <w:next w:val="1"/>
    <w:link w:val="62"/>
    <w:qFormat/>
    <w:uiPriority w:val="0"/>
    <w:pPr>
      <w:keepNext/>
      <w:tabs>
        <w:tab w:val="left" w:pos="936"/>
      </w:tabs>
      <w:spacing w:before="240" w:after="60" w:line="360" w:lineRule="auto"/>
      <w:jc w:val="left"/>
      <w:outlineLvl w:val="1"/>
    </w:pPr>
    <w:rPr>
      <w:rFonts w:ascii="宋体" w:hAnsi="宋体"/>
      <w:b/>
      <w:snapToGrid w:val="0"/>
      <w:kern w:val="0"/>
      <w:sz w:val="24"/>
      <w:lang w:val="en-GB" w:eastAsia="en-US"/>
    </w:rPr>
  </w:style>
  <w:style w:type="paragraph" w:styleId="4">
    <w:name w:val="heading 3"/>
    <w:basedOn w:val="1"/>
    <w:next w:val="1"/>
    <w:link w:val="57"/>
    <w:qFormat/>
    <w:uiPriority w:val="0"/>
    <w:pPr>
      <w:spacing w:line="360" w:lineRule="auto"/>
      <w:outlineLvl w:val="2"/>
    </w:pPr>
    <w:rPr>
      <w:b/>
      <w:color w:val="000000"/>
      <w:sz w:val="28"/>
      <w:szCs w:val="28"/>
    </w:rPr>
  </w:style>
  <w:style w:type="paragraph" w:styleId="5">
    <w:name w:val="heading 4"/>
    <w:basedOn w:val="1"/>
    <w:next w:val="1"/>
    <w:link w:val="63"/>
    <w:qFormat/>
    <w:uiPriority w:val="0"/>
    <w:pPr>
      <w:keepNext/>
      <w:widowControl/>
      <w:tabs>
        <w:tab w:val="left" w:pos="4824"/>
      </w:tabs>
      <w:jc w:val="left"/>
      <w:outlineLvl w:val="3"/>
    </w:pPr>
    <w:rPr>
      <w:rFonts w:ascii="宋体" w:hAnsi="宋体"/>
      <w:b/>
      <w:snapToGrid w:val="0"/>
      <w:kern w:val="0"/>
      <w:sz w:val="20"/>
      <w:u w:val="single"/>
      <w:lang w:val="en-GB" w:eastAsia="en-US"/>
    </w:rPr>
  </w:style>
  <w:style w:type="paragraph" w:styleId="6">
    <w:name w:val="heading 5"/>
    <w:basedOn w:val="1"/>
    <w:next w:val="1"/>
    <w:link w:val="64"/>
    <w:qFormat/>
    <w:uiPriority w:val="0"/>
    <w:pPr>
      <w:keepNext/>
      <w:widowControl/>
      <w:tabs>
        <w:tab w:val="left" w:pos="4968"/>
      </w:tabs>
      <w:jc w:val="left"/>
      <w:outlineLvl w:val="4"/>
    </w:pPr>
    <w:rPr>
      <w:rFonts w:ascii="宋体" w:hAnsi="宋体"/>
      <w:b/>
      <w:snapToGrid w:val="0"/>
      <w:kern w:val="0"/>
      <w:sz w:val="20"/>
      <w:lang w:val="en-GB" w:eastAsia="en-US"/>
    </w:rPr>
  </w:style>
  <w:style w:type="paragraph" w:styleId="7">
    <w:name w:val="heading 6"/>
    <w:basedOn w:val="1"/>
    <w:next w:val="1"/>
    <w:link w:val="65"/>
    <w:qFormat/>
    <w:uiPriority w:val="0"/>
    <w:pPr>
      <w:keepNext/>
      <w:widowControl/>
      <w:tabs>
        <w:tab w:val="left" w:pos="5112"/>
      </w:tabs>
      <w:jc w:val="left"/>
      <w:outlineLvl w:val="5"/>
    </w:pPr>
    <w:rPr>
      <w:rFonts w:ascii="宋体" w:hAnsi="宋体"/>
      <w:b/>
      <w:snapToGrid w:val="0"/>
      <w:kern w:val="0"/>
      <w:sz w:val="20"/>
      <w:u w:val="single"/>
      <w:lang w:val="en-GB" w:eastAsia="en-US"/>
    </w:rPr>
  </w:style>
  <w:style w:type="paragraph" w:styleId="8">
    <w:name w:val="heading 7"/>
    <w:basedOn w:val="1"/>
    <w:next w:val="1"/>
    <w:link w:val="66"/>
    <w:qFormat/>
    <w:uiPriority w:val="0"/>
    <w:pPr>
      <w:keepNext/>
      <w:widowControl/>
      <w:tabs>
        <w:tab w:val="left" w:pos="5256"/>
      </w:tabs>
      <w:jc w:val="left"/>
      <w:outlineLvl w:val="6"/>
    </w:pPr>
    <w:rPr>
      <w:rFonts w:ascii="宋体" w:hAnsi="宋体"/>
      <w:b/>
      <w:snapToGrid w:val="0"/>
      <w:kern w:val="0"/>
      <w:sz w:val="20"/>
      <w:u w:val="single"/>
      <w:lang w:val="en-GB" w:eastAsia="en-US"/>
    </w:rPr>
  </w:style>
  <w:style w:type="paragraph" w:styleId="9">
    <w:name w:val="heading 8"/>
    <w:basedOn w:val="1"/>
    <w:next w:val="1"/>
    <w:link w:val="67"/>
    <w:qFormat/>
    <w:uiPriority w:val="0"/>
    <w:pPr>
      <w:widowControl/>
      <w:tabs>
        <w:tab w:val="left" w:pos="5400"/>
      </w:tabs>
      <w:spacing w:before="240" w:after="60"/>
      <w:jc w:val="left"/>
      <w:outlineLvl w:val="7"/>
    </w:pPr>
    <w:rPr>
      <w:rFonts w:ascii="宋体" w:hAnsi="宋体"/>
      <w:i/>
      <w:snapToGrid w:val="0"/>
      <w:kern w:val="0"/>
      <w:sz w:val="20"/>
      <w:lang w:val="en-GB" w:eastAsia="en-US"/>
    </w:rPr>
  </w:style>
  <w:style w:type="paragraph" w:styleId="10">
    <w:name w:val="heading 9"/>
    <w:basedOn w:val="1"/>
    <w:next w:val="1"/>
    <w:link w:val="68"/>
    <w:qFormat/>
    <w:uiPriority w:val="0"/>
    <w:pPr>
      <w:widowControl/>
      <w:tabs>
        <w:tab w:val="left" w:pos="5544"/>
      </w:tabs>
      <w:spacing w:before="240" w:after="60"/>
      <w:jc w:val="left"/>
      <w:outlineLvl w:val="8"/>
    </w:pPr>
    <w:rPr>
      <w:rFonts w:ascii="宋体" w:hAnsi="宋体"/>
      <w:b/>
      <w:i/>
      <w:snapToGrid w:val="0"/>
      <w:kern w:val="0"/>
      <w:sz w:val="18"/>
      <w:lang w:val="en-GB" w:eastAsia="en-US"/>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sz w:val="18"/>
      <w:szCs w:val="18"/>
    </w:rPr>
  </w:style>
  <w:style w:type="paragraph" w:styleId="12">
    <w:name w:val="Normal Indent"/>
    <w:basedOn w:val="1"/>
    <w:qFormat/>
    <w:uiPriority w:val="0"/>
    <w:pPr>
      <w:adjustRightInd w:val="0"/>
      <w:spacing w:line="360" w:lineRule="atLeast"/>
      <w:ind w:firstLine="420"/>
      <w:jc w:val="left"/>
      <w:textAlignment w:val="baseline"/>
    </w:pPr>
    <w:rPr>
      <w:rFonts w:ascii="Calibri" w:hAnsi="Calibri"/>
      <w:kern w:val="0"/>
      <w:sz w:val="24"/>
      <w:szCs w:val="20"/>
    </w:rPr>
  </w:style>
  <w:style w:type="paragraph" w:styleId="13">
    <w:name w:val="Document Map"/>
    <w:basedOn w:val="1"/>
    <w:link w:val="53"/>
    <w:qFormat/>
    <w:uiPriority w:val="0"/>
    <w:rPr>
      <w:rFonts w:ascii="宋体"/>
      <w:sz w:val="18"/>
      <w:szCs w:val="18"/>
    </w:rPr>
  </w:style>
  <w:style w:type="paragraph" w:styleId="14">
    <w:name w:val="annotation text"/>
    <w:basedOn w:val="1"/>
    <w:link w:val="75"/>
    <w:qFormat/>
    <w:uiPriority w:val="0"/>
    <w:pPr>
      <w:jc w:val="left"/>
    </w:pPr>
  </w:style>
  <w:style w:type="paragraph" w:styleId="15">
    <w:name w:val="Body Text 3"/>
    <w:basedOn w:val="1"/>
    <w:link w:val="99"/>
    <w:qFormat/>
    <w:uiPriority w:val="0"/>
    <w:pPr>
      <w:spacing w:after="120"/>
    </w:pPr>
    <w:rPr>
      <w:rFonts w:ascii="Calibri" w:hAnsi="Calibri"/>
      <w:sz w:val="16"/>
      <w:szCs w:val="16"/>
    </w:rPr>
  </w:style>
  <w:style w:type="paragraph" w:styleId="16">
    <w:name w:val="Body Text"/>
    <w:basedOn w:val="1"/>
    <w:link w:val="100"/>
    <w:qFormat/>
    <w:uiPriority w:val="0"/>
    <w:pPr>
      <w:spacing w:after="120"/>
    </w:pPr>
    <w:rPr>
      <w:rFonts w:ascii="Calibri" w:hAnsi="Calibri"/>
      <w:szCs w:val="20"/>
    </w:rPr>
  </w:style>
  <w:style w:type="paragraph" w:styleId="17">
    <w:name w:val="Body Text Indent"/>
    <w:basedOn w:val="1"/>
    <w:qFormat/>
    <w:uiPriority w:val="0"/>
    <w:pPr>
      <w:widowControl/>
      <w:tabs>
        <w:tab w:val="left" w:pos="851"/>
      </w:tabs>
      <w:ind w:left="851" w:hanging="851"/>
      <w:jc w:val="left"/>
    </w:pPr>
    <w:rPr>
      <w:rFonts w:ascii="Arial" w:hAnsi="Arial" w:eastAsiaTheme="minorEastAsia" w:cstheme="minorBidi"/>
      <w:kern w:val="0"/>
      <w:sz w:val="24"/>
      <w:szCs w:val="22"/>
      <w:lang w:val="en-GB" w:eastAsia="en-US"/>
    </w:rPr>
  </w:style>
  <w:style w:type="paragraph" w:styleId="18">
    <w:name w:val="Block Text"/>
    <w:basedOn w:val="1"/>
    <w:qFormat/>
    <w:uiPriority w:val="0"/>
    <w:pPr>
      <w:spacing w:before="120" w:line="700" w:lineRule="exact"/>
      <w:ind w:left="2880" w:right="-178" w:rightChars="-85" w:hanging="2880" w:hangingChars="400"/>
    </w:pPr>
    <w:rPr>
      <w:rFonts w:ascii="Calibri" w:hAnsi="Calibri"/>
      <w:sz w:val="72"/>
      <w:szCs w:val="72"/>
    </w:rPr>
  </w:style>
  <w:style w:type="paragraph" w:styleId="19">
    <w:name w:val="toc 5"/>
    <w:basedOn w:val="1"/>
    <w:next w:val="1"/>
    <w:uiPriority w:val="0"/>
    <w:pPr>
      <w:ind w:left="840"/>
      <w:jc w:val="left"/>
    </w:pPr>
    <w:rPr>
      <w:rFonts w:ascii="Calibri" w:hAnsi="Calibri"/>
      <w:sz w:val="18"/>
      <w:szCs w:val="18"/>
    </w:rPr>
  </w:style>
  <w:style w:type="paragraph" w:styleId="20">
    <w:name w:val="toc 3"/>
    <w:basedOn w:val="1"/>
    <w:next w:val="1"/>
    <w:qFormat/>
    <w:uiPriority w:val="0"/>
    <w:pPr>
      <w:ind w:left="420"/>
      <w:jc w:val="left"/>
    </w:pPr>
    <w:rPr>
      <w:rFonts w:ascii="Calibri" w:hAnsi="Calibri"/>
      <w:i/>
      <w:iCs/>
      <w:sz w:val="20"/>
      <w:szCs w:val="20"/>
    </w:rPr>
  </w:style>
  <w:style w:type="paragraph" w:styleId="21">
    <w:name w:val="Plain Text"/>
    <w:basedOn w:val="1"/>
    <w:link w:val="74"/>
    <w:qFormat/>
    <w:uiPriority w:val="99"/>
    <w:rPr>
      <w:rFonts w:ascii="宋体" w:hAnsi="Courier New"/>
    </w:rPr>
  </w:style>
  <w:style w:type="paragraph" w:styleId="22">
    <w:name w:val="toc 8"/>
    <w:basedOn w:val="1"/>
    <w:next w:val="1"/>
    <w:qFormat/>
    <w:uiPriority w:val="0"/>
    <w:pPr>
      <w:ind w:left="1470"/>
      <w:jc w:val="left"/>
    </w:pPr>
    <w:rPr>
      <w:rFonts w:ascii="Calibri" w:hAnsi="Calibri"/>
      <w:sz w:val="18"/>
      <w:szCs w:val="18"/>
    </w:rPr>
  </w:style>
  <w:style w:type="paragraph" w:styleId="23">
    <w:name w:val="Date"/>
    <w:basedOn w:val="1"/>
    <w:next w:val="1"/>
    <w:link w:val="105"/>
    <w:qFormat/>
    <w:uiPriority w:val="0"/>
    <w:pPr>
      <w:ind w:left="100" w:leftChars="2500"/>
    </w:pPr>
    <w:rPr>
      <w:rFonts w:ascii="新宋体" w:hAnsi="新宋体" w:eastAsia="新宋体"/>
      <w:sz w:val="18"/>
      <w:szCs w:val="18"/>
    </w:rPr>
  </w:style>
  <w:style w:type="paragraph" w:styleId="24">
    <w:name w:val="Body Text Indent 2"/>
    <w:basedOn w:val="1"/>
    <w:link w:val="101"/>
    <w:qFormat/>
    <w:uiPriority w:val="0"/>
    <w:pPr>
      <w:spacing w:after="120" w:line="480" w:lineRule="auto"/>
      <w:ind w:left="420" w:leftChars="200"/>
    </w:pPr>
    <w:rPr>
      <w:rFonts w:ascii="Calibri" w:hAnsi="Calibri"/>
      <w:szCs w:val="20"/>
    </w:rPr>
  </w:style>
  <w:style w:type="paragraph" w:styleId="25">
    <w:name w:val="Balloon Text"/>
    <w:basedOn w:val="1"/>
    <w:link w:val="52"/>
    <w:qFormat/>
    <w:uiPriority w:val="0"/>
    <w:rPr>
      <w:sz w:val="18"/>
      <w:szCs w:val="18"/>
    </w:rPr>
  </w:style>
  <w:style w:type="paragraph" w:styleId="26">
    <w:name w:val="footer"/>
    <w:basedOn w:val="1"/>
    <w:link w:val="56"/>
    <w:qFormat/>
    <w:uiPriority w:val="99"/>
    <w:pPr>
      <w:tabs>
        <w:tab w:val="center" w:pos="4153"/>
        <w:tab w:val="right" w:pos="8306"/>
      </w:tabs>
      <w:snapToGrid w:val="0"/>
      <w:jc w:val="left"/>
    </w:pPr>
    <w:rPr>
      <w:sz w:val="18"/>
      <w:szCs w:val="18"/>
    </w:rPr>
  </w:style>
  <w:style w:type="paragraph" w:styleId="27">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uiPriority w:val="0"/>
    <w:pPr>
      <w:spacing w:before="120" w:after="120"/>
      <w:jc w:val="center"/>
    </w:pPr>
    <w:rPr>
      <w:rFonts w:ascii="Calibri" w:hAnsi="Calibri" w:eastAsia="仿宋_GB2312"/>
      <w:b/>
      <w:bCs/>
      <w:caps/>
      <w:sz w:val="32"/>
      <w:szCs w:val="32"/>
    </w:rPr>
  </w:style>
  <w:style w:type="paragraph" w:styleId="29">
    <w:name w:val="toc 4"/>
    <w:basedOn w:val="1"/>
    <w:next w:val="1"/>
    <w:qFormat/>
    <w:uiPriority w:val="0"/>
    <w:pPr>
      <w:ind w:left="630"/>
      <w:jc w:val="left"/>
    </w:pPr>
    <w:rPr>
      <w:rFonts w:ascii="Calibri" w:hAnsi="Calibri"/>
      <w:sz w:val="18"/>
      <w:szCs w:val="18"/>
    </w:rPr>
  </w:style>
  <w:style w:type="paragraph" w:styleId="30">
    <w:name w:val="Subtitle"/>
    <w:basedOn w:val="1"/>
    <w:link w:val="102"/>
    <w:qFormat/>
    <w:uiPriority w:val="0"/>
    <w:pPr>
      <w:tabs>
        <w:tab w:val="left" w:pos="1418"/>
      </w:tabs>
      <w:autoSpaceDE w:val="0"/>
      <w:autoSpaceDN w:val="0"/>
      <w:adjustRightInd w:val="0"/>
      <w:ind w:left="1134" w:hanging="1134"/>
      <w:jc w:val="center"/>
    </w:pPr>
    <w:rPr>
      <w:rFonts w:ascii="Arial" w:hAnsi="Arial" w:eastAsia="‚l‚r ƒSƒVƒbƒN"/>
      <w:sz w:val="40"/>
      <w:szCs w:val="20"/>
    </w:rPr>
  </w:style>
  <w:style w:type="paragraph" w:styleId="31">
    <w:name w:val="List"/>
    <w:basedOn w:val="1"/>
    <w:qFormat/>
    <w:uiPriority w:val="0"/>
    <w:pPr>
      <w:ind w:left="200" w:hanging="200" w:hangingChars="200"/>
    </w:pPr>
    <w:rPr>
      <w:rFonts w:ascii="Calibri" w:hAnsi="Calibri"/>
    </w:rPr>
  </w:style>
  <w:style w:type="paragraph" w:styleId="32">
    <w:name w:val="toc 6"/>
    <w:basedOn w:val="1"/>
    <w:next w:val="1"/>
    <w:qFormat/>
    <w:uiPriority w:val="0"/>
    <w:pPr>
      <w:ind w:left="1050"/>
      <w:jc w:val="left"/>
    </w:pPr>
    <w:rPr>
      <w:rFonts w:ascii="Calibri" w:hAnsi="Calibri"/>
      <w:sz w:val="18"/>
      <w:szCs w:val="18"/>
    </w:rPr>
  </w:style>
  <w:style w:type="paragraph" w:styleId="33">
    <w:name w:val="List 5"/>
    <w:basedOn w:val="1"/>
    <w:qFormat/>
    <w:uiPriority w:val="0"/>
    <w:pPr>
      <w:widowControl/>
      <w:ind w:left="2100" w:hanging="420"/>
      <w:jc w:val="left"/>
    </w:pPr>
    <w:rPr>
      <w:rFonts w:ascii="Calibri" w:hAnsi="Calibri"/>
      <w:kern w:val="0"/>
      <w:sz w:val="20"/>
      <w:szCs w:val="20"/>
    </w:rPr>
  </w:style>
  <w:style w:type="paragraph" w:styleId="34">
    <w:name w:val="Body Text Indent 3"/>
    <w:basedOn w:val="1"/>
    <w:link w:val="98"/>
    <w:qFormat/>
    <w:uiPriority w:val="0"/>
    <w:pPr>
      <w:widowControl/>
      <w:spacing w:after="120" w:line="351" w:lineRule="atLeast"/>
      <w:ind w:left="420" w:leftChars="200" w:firstLine="419"/>
      <w:textAlignment w:val="baseline"/>
    </w:pPr>
    <w:rPr>
      <w:rFonts w:ascii="Calibri" w:hAnsi="Calibri"/>
      <w:color w:val="000000"/>
      <w:kern w:val="0"/>
      <w:sz w:val="16"/>
      <w:szCs w:val="16"/>
      <w:u w:color="000000"/>
    </w:rPr>
  </w:style>
  <w:style w:type="paragraph" w:styleId="35">
    <w:name w:val="table of figures"/>
    <w:basedOn w:val="1"/>
    <w:next w:val="1"/>
    <w:uiPriority w:val="0"/>
    <w:pPr>
      <w:ind w:left="420" w:hanging="420"/>
      <w:jc w:val="left"/>
    </w:pPr>
    <w:rPr>
      <w:rFonts w:ascii="Calibri" w:hAnsi="Calibri"/>
      <w:caps/>
      <w:sz w:val="20"/>
      <w:szCs w:val="20"/>
    </w:rPr>
  </w:style>
  <w:style w:type="paragraph" w:styleId="36">
    <w:name w:val="toc 2"/>
    <w:basedOn w:val="1"/>
    <w:next w:val="1"/>
    <w:qFormat/>
    <w:uiPriority w:val="0"/>
    <w:pPr>
      <w:ind w:left="210"/>
      <w:jc w:val="left"/>
    </w:pPr>
    <w:rPr>
      <w:rFonts w:ascii="Calibri" w:hAnsi="Calibri"/>
      <w:smallCaps/>
      <w:sz w:val="20"/>
      <w:szCs w:val="20"/>
    </w:rPr>
  </w:style>
  <w:style w:type="paragraph" w:styleId="37">
    <w:name w:val="toc 9"/>
    <w:basedOn w:val="1"/>
    <w:next w:val="1"/>
    <w:qFormat/>
    <w:uiPriority w:val="0"/>
    <w:pPr>
      <w:ind w:left="1680"/>
      <w:jc w:val="left"/>
    </w:pPr>
    <w:rPr>
      <w:rFonts w:ascii="Calibri" w:hAnsi="Calibri"/>
      <w:sz w:val="18"/>
      <w:szCs w:val="18"/>
    </w:rPr>
  </w:style>
  <w:style w:type="paragraph" w:styleId="38">
    <w:name w:val="Body Text 2"/>
    <w:basedOn w:val="1"/>
    <w:link w:val="104"/>
    <w:qFormat/>
    <w:uiPriority w:val="0"/>
    <w:pPr>
      <w:spacing w:after="120" w:line="480" w:lineRule="auto"/>
    </w:pPr>
    <w:rPr>
      <w:rFonts w:ascii="Calibri" w:hAnsi="Calibri"/>
      <w:szCs w:val="20"/>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51"/>
    <w:qFormat/>
    <w:uiPriority w:val="0"/>
    <w:pPr>
      <w:spacing w:before="240" w:after="60"/>
      <w:jc w:val="center"/>
      <w:outlineLvl w:val="0"/>
    </w:pPr>
    <w:rPr>
      <w:rFonts w:ascii="Cambria" w:hAnsi="Cambria"/>
      <w:b/>
      <w:bCs/>
      <w:sz w:val="32"/>
      <w:szCs w:val="32"/>
    </w:rPr>
  </w:style>
  <w:style w:type="paragraph" w:styleId="41">
    <w:name w:val="annotation subject"/>
    <w:basedOn w:val="14"/>
    <w:next w:val="14"/>
    <w:link w:val="72"/>
    <w:qFormat/>
    <w:uiPriority w:val="0"/>
    <w:rPr>
      <w:b/>
      <w:bCs/>
    </w:rPr>
  </w:style>
  <w:style w:type="paragraph" w:styleId="42">
    <w:name w:val="Body Text First Indent"/>
    <w:basedOn w:val="16"/>
    <w:link w:val="103"/>
    <w:qFormat/>
    <w:uiPriority w:val="0"/>
    <w:pPr>
      <w:ind w:firstLine="420" w:firstLineChars="100"/>
    </w:pPr>
    <w:rPr>
      <w:szCs w:val="24"/>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character" w:customStyle="1" w:styleId="51">
    <w:name w:val="标题 Char"/>
    <w:link w:val="40"/>
    <w:qFormat/>
    <w:uiPriority w:val="0"/>
    <w:rPr>
      <w:rFonts w:ascii="Cambria" w:hAnsi="Cambria"/>
      <w:b/>
      <w:bCs/>
      <w:kern w:val="2"/>
      <w:sz w:val="32"/>
      <w:szCs w:val="32"/>
    </w:rPr>
  </w:style>
  <w:style w:type="character" w:customStyle="1" w:styleId="52">
    <w:name w:val="批注框文本 Char"/>
    <w:basedOn w:val="45"/>
    <w:link w:val="25"/>
    <w:qFormat/>
    <w:uiPriority w:val="0"/>
    <w:rPr>
      <w:kern w:val="2"/>
      <w:sz w:val="18"/>
      <w:szCs w:val="18"/>
    </w:rPr>
  </w:style>
  <w:style w:type="character" w:customStyle="1" w:styleId="53">
    <w:name w:val="文档结构图 Char"/>
    <w:basedOn w:val="45"/>
    <w:link w:val="13"/>
    <w:qFormat/>
    <w:uiPriority w:val="0"/>
    <w:rPr>
      <w:rFonts w:ascii="宋体"/>
      <w:kern w:val="2"/>
      <w:sz w:val="18"/>
      <w:szCs w:val="18"/>
    </w:rPr>
  </w:style>
  <w:style w:type="paragraph" w:customStyle="1" w:styleId="54">
    <w:name w:val="列出段落1"/>
    <w:basedOn w:val="1"/>
    <w:qFormat/>
    <w:uiPriority w:val="99"/>
    <w:pPr>
      <w:ind w:firstLine="420" w:firstLineChars="200"/>
    </w:pPr>
  </w:style>
  <w:style w:type="character" w:customStyle="1" w:styleId="55">
    <w:name w:val="页眉 Char"/>
    <w:basedOn w:val="45"/>
    <w:link w:val="27"/>
    <w:qFormat/>
    <w:uiPriority w:val="99"/>
    <w:rPr>
      <w:kern w:val="2"/>
      <w:sz w:val="18"/>
      <w:szCs w:val="18"/>
    </w:rPr>
  </w:style>
  <w:style w:type="character" w:customStyle="1" w:styleId="56">
    <w:name w:val="页脚 Char"/>
    <w:basedOn w:val="45"/>
    <w:link w:val="26"/>
    <w:qFormat/>
    <w:uiPriority w:val="99"/>
    <w:rPr>
      <w:kern w:val="2"/>
      <w:sz w:val="18"/>
      <w:szCs w:val="18"/>
    </w:rPr>
  </w:style>
  <w:style w:type="character" w:customStyle="1" w:styleId="57">
    <w:name w:val="标题 3 Char"/>
    <w:basedOn w:val="45"/>
    <w:link w:val="4"/>
    <w:qFormat/>
    <w:uiPriority w:val="0"/>
    <w:rPr>
      <w:b/>
      <w:color w:val="000000"/>
      <w:kern w:val="2"/>
      <w:sz w:val="28"/>
      <w:szCs w:val="28"/>
    </w:rPr>
  </w:style>
  <w:style w:type="paragraph" w:customStyle="1" w:styleId="58">
    <w:name w:val="p0"/>
    <w:basedOn w:val="1"/>
    <w:qFormat/>
    <w:uiPriority w:val="0"/>
    <w:pPr>
      <w:widowControl/>
    </w:pPr>
    <w:rPr>
      <w:rFonts w:ascii="Calibri" w:hAnsi="Calibri" w:cs="宋体"/>
      <w:kern w:val="0"/>
      <w:szCs w:val="21"/>
    </w:rPr>
  </w:style>
  <w:style w:type="paragraph" w:styleId="59">
    <w:name w:val="List Paragraph"/>
    <w:basedOn w:val="1"/>
    <w:unhideWhenUsed/>
    <w:qFormat/>
    <w:uiPriority w:val="34"/>
    <w:pPr>
      <w:ind w:firstLine="420" w:firstLineChars="200"/>
    </w:pPr>
  </w:style>
  <w:style w:type="paragraph" w:customStyle="1" w:styleId="60">
    <w:name w:val="默认段落字体 Para Char Char Char Char"/>
    <w:basedOn w:val="1"/>
    <w:qFormat/>
    <w:uiPriority w:val="0"/>
    <w:rPr>
      <w:rFonts w:ascii="Arial" w:hAnsi="Arial" w:cs="Arial"/>
      <w:szCs w:val="21"/>
    </w:rPr>
  </w:style>
  <w:style w:type="character" w:customStyle="1" w:styleId="61">
    <w:name w:val="标题 1 Char"/>
    <w:basedOn w:val="45"/>
    <w:link w:val="2"/>
    <w:qFormat/>
    <w:uiPriority w:val="0"/>
    <w:rPr>
      <w:rFonts w:ascii="宋体" w:hAnsi="宋体"/>
      <w:b/>
      <w:snapToGrid w:val="0"/>
      <w:sz w:val="28"/>
      <w:szCs w:val="24"/>
      <w:u w:val="single"/>
      <w:lang w:val="en-GB" w:eastAsia="en-US"/>
    </w:rPr>
  </w:style>
  <w:style w:type="character" w:customStyle="1" w:styleId="62">
    <w:name w:val="标题 2 Char"/>
    <w:basedOn w:val="45"/>
    <w:link w:val="3"/>
    <w:qFormat/>
    <w:uiPriority w:val="0"/>
    <w:rPr>
      <w:rFonts w:ascii="宋体" w:hAnsi="宋体"/>
      <w:b/>
      <w:snapToGrid w:val="0"/>
      <w:sz w:val="24"/>
      <w:szCs w:val="24"/>
      <w:lang w:val="en-GB" w:eastAsia="en-US"/>
    </w:rPr>
  </w:style>
  <w:style w:type="character" w:customStyle="1" w:styleId="63">
    <w:name w:val="标题 4 Char"/>
    <w:basedOn w:val="45"/>
    <w:link w:val="5"/>
    <w:uiPriority w:val="0"/>
    <w:rPr>
      <w:rFonts w:ascii="宋体" w:hAnsi="宋体"/>
      <w:b/>
      <w:snapToGrid w:val="0"/>
      <w:szCs w:val="24"/>
      <w:u w:val="single"/>
      <w:lang w:val="en-GB" w:eastAsia="en-US"/>
    </w:rPr>
  </w:style>
  <w:style w:type="character" w:customStyle="1" w:styleId="64">
    <w:name w:val="标题 5 Char"/>
    <w:basedOn w:val="45"/>
    <w:link w:val="6"/>
    <w:qFormat/>
    <w:uiPriority w:val="0"/>
    <w:rPr>
      <w:rFonts w:ascii="宋体" w:hAnsi="宋体"/>
      <w:b/>
      <w:snapToGrid w:val="0"/>
      <w:szCs w:val="24"/>
      <w:lang w:val="en-GB" w:eastAsia="en-US"/>
    </w:rPr>
  </w:style>
  <w:style w:type="character" w:customStyle="1" w:styleId="65">
    <w:name w:val="标题 6 Char"/>
    <w:basedOn w:val="45"/>
    <w:link w:val="7"/>
    <w:qFormat/>
    <w:uiPriority w:val="0"/>
    <w:rPr>
      <w:rFonts w:ascii="宋体" w:hAnsi="宋体"/>
      <w:b/>
      <w:snapToGrid w:val="0"/>
      <w:szCs w:val="24"/>
      <w:u w:val="single"/>
      <w:lang w:val="en-GB" w:eastAsia="en-US"/>
    </w:rPr>
  </w:style>
  <w:style w:type="character" w:customStyle="1" w:styleId="66">
    <w:name w:val="标题 7 Char"/>
    <w:basedOn w:val="45"/>
    <w:link w:val="8"/>
    <w:uiPriority w:val="0"/>
    <w:rPr>
      <w:rFonts w:ascii="宋体" w:hAnsi="宋体"/>
      <w:b/>
      <w:snapToGrid w:val="0"/>
      <w:szCs w:val="24"/>
      <w:u w:val="single"/>
      <w:lang w:val="en-GB" w:eastAsia="en-US"/>
    </w:rPr>
  </w:style>
  <w:style w:type="character" w:customStyle="1" w:styleId="67">
    <w:name w:val="标题 8 Char"/>
    <w:basedOn w:val="45"/>
    <w:link w:val="9"/>
    <w:qFormat/>
    <w:uiPriority w:val="0"/>
    <w:rPr>
      <w:rFonts w:ascii="宋体" w:hAnsi="宋体"/>
      <w:i/>
      <w:snapToGrid w:val="0"/>
      <w:szCs w:val="24"/>
      <w:lang w:val="en-GB" w:eastAsia="en-US"/>
    </w:rPr>
  </w:style>
  <w:style w:type="character" w:customStyle="1" w:styleId="68">
    <w:name w:val="标题 9 Char"/>
    <w:basedOn w:val="45"/>
    <w:link w:val="10"/>
    <w:qFormat/>
    <w:uiPriority w:val="0"/>
    <w:rPr>
      <w:rFonts w:ascii="宋体" w:hAnsi="宋体"/>
      <w:b/>
      <w:i/>
      <w:snapToGrid w:val="0"/>
      <w:sz w:val="18"/>
      <w:szCs w:val="24"/>
      <w:lang w:val="en-GB" w:eastAsia="en-US"/>
    </w:rPr>
  </w:style>
  <w:style w:type="character" w:customStyle="1" w:styleId="69">
    <w:name w:val="标题6 Char"/>
    <w:link w:val="70"/>
    <w:uiPriority w:val="0"/>
    <w:rPr>
      <w:sz w:val="21"/>
    </w:rPr>
  </w:style>
  <w:style w:type="paragraph" w:customStyle="1" w:styleId="70">
    <w:name w:val="标题6"/>
    <w:basedOn w:val="1"/>
    <w:link w:val="69"/>
    <w:qFormat/>
    <w:uiPriority w:val="0"/>
    <w:pPr>
      <w:keepNext/>
      <w:keepLines/>
      <w:spacing w:before="20" w:after="20" w:line="413" w:lineRule="auto"/>
      <w:outlineLvl w:val="2"/>
    </w:pPr>
    <w:rPr>
      <w:kern w:val="0"/>
      <w:szCs w:val="20"/>
    </w:rPr>
  </w:style>
  <w:style w:type="character" w:customStyle="1" w:styleId="71">
    <w:name w:val="p6"/>
    <w:basedOn w:val="45"/>
    <w:qFormat/>
    <w:uiPriority w:val="0"/>
  </w:style>
  <w:style w:type="character" w:customStyle="1" w:styleId="72">
    <w:name w:val="批注主题 Char"/>
    <w:link w:val="41"/>
    <w:qFormat/>
    <w:uiPriority w:val="0"/>
    <w:rPr>
      <w:b/>
      <w:bCs/>
      <w:kern w:val="2"/>
      <w:sz w:val="21"/>
      <w:szCs w:val="24"/>
    </w:rPr>
  </w:style>
  <w:style w:type="character" w:customStyle="1" w:styleId="73">
    <w:name w:val="样式 (中文) 黑体 四号"/>
    <w:uiPriority w:val="0"/>
    <w:rPr>
      <w:rFonts w:eastAsia="黑体"/>
      <w:kern w:val="0"/>
      <w:sz w:val="28"/>
    </w:rPr>
  </w:style>
  <w:style w:type="character" w:customStyle="1" w:styleId="74">
    <w:name w:val="纯文本 Char"/>
    <w:link w:val="21"/>
    <w:qFormat/>
    <w:locked/>
    <w:uiPriority w:val="99"/>
    <w:rPr>
      <w:rFonts w:ascii="宋体" w:hAnsi="Courier New"/>
      <w:kern w:val="2"/>
      <w:sz w:val="21"/>
      <w:szCs w:val="24"/>
    </w:rPr>
  </w:style>
  <w:style w:type="character" w:customStyle="1" w:styleId="75">
    <w:name w:val="批注文字 Char"/>
    <w:link w:val="14"/>
    <w:qFormat/>
    <w:uiPriority w:val="0"/>
    <w:rPr>
      <w:kern w:val="2"/>
      <w:sz w:val="21"/>
      <w:szCs w:val="24"/>
    </w:rPr>
  </w:style>
  <w:style w:type="paragraph" w:customStyle="1" w:styleId="76">
    <w:name w:val="字元 字元"/>
    <w:basedOn w:val="1"/>
    <w:uiPriority w:val="0"/>
    <w:rPr>
      <w:rFonts w:ascii="Calibri" w:hAnsi="Calibri"/>
    </w:rPr>
  </w:style>
  <w:style w:type="paragraph" w:customStyle="1" w:styleId="77">
    <w:name w:val="Char"/>
    <w:basedOn w:val="1"/>
    <w:qFormat/>
    <w:uiPriority w:val="0"/>
    <w:rPr>
      <w:rFonts w:ascii="Calibri" w:hAnsi="Calibri"/>
    </w:rPr>
  </w:style>
  <w:style w:type="paragraph" w:customStyle="1" w:styleId="78">
    <w:name w:val="正文1"/>
    <w:qFormat/>
    <w:uiPriority w:val="0"/>
    <w:pPr>
      <w:widowControl w:val="0"/>
      <w:adjustRightInd w:val="0"/>
      <w:spacing w:line="315" w:lineRule="atLeast"/>
      <w:textAlignment w:val="baseline"/>
    </w:pPr>
    <w:rPr>
      <w:rFonts w:ascii="宋体" w:hAnsi="Calibri" w:eastAsia="宋体" w:cs="Times New Roman"/>
      <w:sz w:val="24"/>
      <w:szCs w:val="24"/>
      <w:lang w:val="en-US" w:eastAsia="zh-CN" w:bidi="ar-SA"/>
    </w:rPr>
  </w:style>
  <w:style w:type="paragraph" w:customStyle="1" w:styleId="79">
    <w:name w:val="_Style 21"/>
    <w:basedOn w:val="1"/>
    <w:next w:val="17"/>
    <w:qFormat/>
    <w:uiPriority w:val="0"/>
    <w:pPr>
      <w:spacing w:line="324" w:lineRule="auto"/>
      <w:ind w:left="652" w:hanging="425"/>
    </w:pPr>
    <w:rPr>
      <w:rFonts w:ascii="Calibri" w:hAnsi="Calibri"/>
      <w:szCs w:val="20"/>
    </w:rPr>
  </w:style>
  <w:style w:type="paragraph" w:customStyle="1" w:styleId="80">
    <w:name w:val="p18"/>
    <w:basedOn w:val="1"/>
    <w:uiPriority w:val="0"/>
    <w:pPr>
      <w:widowControl/>
      <w:snapToGrid w:val="0"/>
      <w:spacing w:line="360" w:lineRule="atLeast"/>
      <w:ind w:firstLine="420"/>
      <w:jc w:val="left"/>
    </w:pPr>
    <w:rPr>
      <w:rFonts w:ascii="宋体" w:hAnsi="宋体" w:cs="宋体"/>
      <w:color w:val="FF00FF"/>
      <w:kern w:val="0"/>
      <w:sz w:val="24"/>
    </w:rPr>
  </w:style>
  <w:style w:type="paragraph" w:customStyle="1" w:styleId="81">
    <w:name w:val="样式 仿宋_GB2312 小四 行距: 最小值 7 磅1"/>
    <w:basedOn w:val="1"/>
    <w:qFormat/>
    <w:uiPriority w:val="0"/>
    <w:pPr>
      <w:spacing w:line="140" w:lineRule="atLeast"/>
    </w:pPr>
    <w:rPr>
      <w:rFonts w:ascii="仿宋_GB2312" w:hAnsi="Calibri" w:cs="宋体"/>
      <w:sz w:val="24"/>
      <w:szCs w:val="20"/>
    </w:rPr>
  </w:style>
  <w:style w:type="paragraph" w:customStyle="1" w:styleId="82">
    <w:name w:val="p16"/>
    <w:basedOn w:val="1"/>
    <w:qFormat/>
    <w:uiPriority w:val="0"/>
    <w:pPr>
      <w:widowControl/>
      <w:ind w:firstLine="420"/>
    </w:pPr>
    <w:rPr>
      <w:rFonts w:ascii="宋体" w:hAnsi="宋体" w:cs="宋体"/>
      <w:color w:val="FF00FF"/>
      <w:kern w:val="0"/>
      <w:sz w:val="28"/>
      <w:szCs w:val="28"/>
    </w:rPr>
  </w:style>
  <w:style w:type="paragraph" w:customStyle="1" w:styleId="83">
    <w:name w:val="样式2"/>
    <w:basedOn w:val="1"/>
    <w:uiPriority w:val="0"/>
    <w:pPr>
      <w:adjustRightInd w:val="0"/>
      <w:spacing w:line="410" w:lineRule="atLeast"/>
      <w:jc w:val="left"/>
      <w:textAlignment w:val="baseline"/>
    </w:pPr>
    <w:rPr>
      <w:rFonts w:ascii="Calibri" w:hAnsi="Calibri"/>
      <w:kern w:val="0"/>
      <w:sz w:val="24"/>
      <w:szCs w:val="20"/>
    </w:rPr>
  </w:style>
  <w:style w:type="paragraph" w:customStyle="1" w:styleId="84">
    <w:name w:val="正文5"/>
    <w:basedOn w:val="1"/>
    <w:qFormat/>
    <w:uiPriority w:val="0"/>
    <w:pPr>
      <w:spacing w:line="360" w:lineRule="auto"/>
      <w:ind w:left="500" w:leftChars="500"/>
    </w:pPr>
    <w:rPr>
      <w:rFonts w:ascii="宋体" w:hAnsi="Calibri"/>
      <w:sz w:val="24"/>
    </w:rPr>
  </w:style>
  <w:style w:type="paragraph" w:customStyle="1" w:styleId="85">
    <w:name w:val="用户正文1"/>
    <w:uiPriority w:val="0"/>
    <w:pPr>
      <w:tabs>
        <w:tab w:val="left" w:pos="3885"/>
      </w:tabs>
      <w:spacing w:line="360" w:lineRule="auto"/>
      <w:ind w:firstLine="560" w:firstLineChars="200"/>
      <w:jc w:val="both"/>
      <w:textAlignment w:val="center"/>
    </w:pPr>
    <w:rPr>
      <w:rFonts w:ascii="仿宋_GB2312" w:hAnsi="Calibri" w:eastAsia="仿宋_GB2312" w:cs="Times New Roman"/>
      <w:kern w:val="2"/>
      <w:sz w:val="28"/>
      <w:szCs w:val="28"/>
      <w:lang w:val="en-US" w:eastAsia="zh-CN" w:bidi="ar-SA"/>
    </w:rPr>
  </w:style>
  <w:style w:type="paragraph" w:customStyle="1" w:styleId="86">
    <w:name w:val="Char Char Char Char Char Char Char1"/>
    <w:basedOn w:val="1"/>
    <w:qFormat/>
    <w:uiPriority w:val="0"/>
    <w:rPr>
      <w:rFonts w:ascii="Calibri" w:hAnsi="Calibri"/>
    </w:rPr>
  </w:style>
  <w:style w:type="paragraph" w:customStyle="1" w:styleId="87">
    <w:name w:val="正文11"/>
    <w:basedOn w:val="1"/>
    <w:uiPriority w:val="0"/>
    <w:pPr>
      <w:tabs>
        <w:tab w:val="left" w:pos="1077"/>
        <w:tab w:val="left" w:pos="3419"/>
      </w:tabs>
      <w:spacing w:after="60" w:line="312" w:lineRule="auto"/>
      <w:ind w:firstLine="567"/>
    </w:pPr>
    <w:rPr>
      <w:rFonts w:ascii="Arial" w:hAnsi="Arial"/>
      <w:kern w:val="0"/>
      <w:sz w:val="28"/>
      <w:szCs w:val="20"/>
    </w:rPr>
  </w:style>
  <w:style w:type="paragraph" w:customStyle="1" w:styleId="88">
    <w:name w:val="p17"/>
    <w:basedOn w:val="1"/>
    <w:qFormat/>
    <w:uiPriority w:val="0"/>
    <w:pPr>
      <w:widowControl/>
    </w:pPr>
    <w:rPr>
      <w:rFonts w:ascii="Calibri" w:hAnsi="Calibri"/>
      <w:kern w:val="0"/>
      <w:szCs w:val="21"/>
    </w:rPr>
  </w:style>
  <w:style w:type="paragraph" w:customStyle="1" w:styleId="89">
    <w:name w:val="p20"/>
    <w:basedOn w:val="1"/>
    <w:qFormat/>
    <w:uiPriority w:val="0"/>
    <w:pPr>
      <w:widowControl/>
      <w:spacing w:line="480" w:lineRule="atLeast"/>
      <w:ind w:firstLine="570"/>
    </w:pPr>
    <w:rPr>
      <w:rFonts w:ascii="宋体" w:hAnsi="宋体" w:cs="宋体"/>
      <w:color w:val="FF00FF"/>
      <w:kern w:val="0"/>
      <w:sz w:val="28"/>
      <w:szCs w:val="28"/>
    </w:rPr>
  </w:style>
  <w:style w:type="paragraph" w:customStyle="1" w:styleId="90">
    <w:name w:val="正文1编号"/>
    <w:basedOn w:val="1"/>
    <w:next w:val="1"/>
    <w:uiPriority w:val="0"/>
    <w:pPr>
      <w:spacing w:line="360" w:lineRule="auto"/>
      <w:ind w:left="400" w:leftChars="200" w:hanging="200" w:hangingChars="200"/>
    </w:pPr>
    <w:rPr>
      <w:rFonts w:ascii="宋体" w:hAnsi="Calibri"/>
      <w:sz w:val="24"/>
    </w:rPr>
  </w:style>
  <w:style w:type="paragraph" w:customStyle="1" w:styleId="91">
    <w:name w:val="xl22"/>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92">
    <w:name w:val="Char Char Char Char"/>
    <w:basedOn w:val="1"/>
    <w:qFormat/>
    <w:uiPriority w:val="0"/>
    <w:rPr>
      <w:rFonts w:ascii="Calibri" w:hAnsi="Calibri"/>
    </w:rPr>
  </w:style>
  <w:style w:type="paragraph" w:customStyle="1" w:styleId="93">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94">
    <w:name w:val="Char Char Char Char1"/>
    <w:basedOn w:val="1"/>
    <w:qFormat/>
    <w:uiPriority w:val="0"/>
    <w:rPr>
      <w:rFonts w:ascii="Calibri" w:hAnsi="Calibri"/>
    </w:rPr>
  </w:style>
  <w:style w:type="paragraph" w:customStyle="1" w:styleId="95">
    <w:name w:val="p15"/>
    <w:basedOn w:val="1"/>
    <w:qFormat/>
    <w:uiPriority w:val="0"/>
    <w:pPr>
      <w:widowControl/>
      <w:ind w:firstLine="420"/>
    </w:pPr>
    <w:rPr>
      <w:rFonts w:ascii="Calibri" w:hAnsi="Calibri"/>
      <w:kern w:val="0"/>
      <w:szCs w:val="21"/>
    </w:rPr>
  </w:style>
  <w:style w:type="character" w:customStyle="1" w:styleId="96">
    <w:name w:val="批注文字 Char1"/>
    <w:basedOn w:val="45"/>
    <w:semiHidden/>
    <w:qFormat/>
    <w:uiPriority w:val="0"/>
    <w:rPr>
      <w:kern w:val="2"/>
      <w:sz w:val="21"/>
      <w:szCs w:val="24"/>
    </w:rPr>
  </w:style>
  <w:style w:type="character" w:customStyle="1" w:styleId="97">
    <w:name w:val="批注主题 Char1"/>
    <w:basedOn w:val="96"/>
    <w:semiHidden/>
    <w:qFormat/>
    <w:uiPriority w:val="0"/>
    <w:rPr>
      <w:b/>
      <w:bCs/>
      <w:kern w:val="2"/>
      <w:sz w:val="21"/>
      <w:szCs w:val="24"/>
    </w:rPr>
  </w:style>
  <w:style w:type="character" w:customStyle="1" w:styleId="98">
    <w:name w:val="正文文本缩进 3 Char"/>
    <w:basedOn w:val="45"/>
    <w:link w:val="34"/>
    <w:qFormat/>
    <w:uiPriority w:val="0"/>
    <w:rPr>
      <w:rFonts w:ascii="Calibri" w:hAnsi="Calibri"/>
      <w:color w:val="000000"/>
      <w:sz w:val="16"/>
      <w:szCs w:val="16"/>
      <w:u w:color="000000"/>
    </w:rPr>
  </w:style>
  <w:style w:type="character" w:customStyle="1" w:styleId="99">
    <w:name w:val="正文文本 3 Char"/>
    <w:basedOn w:val="45"/>
    <w:link w:val="15"/>
    <w:uiPriority w:val="0"/>
    <w:rPr>
      <w:rFonts w:ascii="Calibri" w:hAnsi="Calibri"/>
      <w:kern w:val="2"/>
      <w:sz w:val="16"/>
      <w:szCs w:val="16"/>
    </w:rPr>
  </w:style>
  <w:style w:type="character" w:customStyle="1" w:styleId="100">
    <w:name w:val="正文文本 Char"/>
    <w:basedOn w:val="45"/>
    <w:link w:val="16"/>
    <w:qFormat/>
    <w:uiPriority w:val="0"/>
    <w:rPr>
      <w:rFonts w:ascii="Calibri" w:hAnsi="Calibri"/>
      <w:kern w:val="2"/>
      <w:sz w:val="21"/>
    </w:rPr>
  </w:style>
  <w:style w:type="character" w:customStyle="1" w:styleId="101">
    <w:name w:val="正文文本缩进 2 Char"/>
    <w:basedOn w:val="45"/>
    <w:link w:val="24"/>
    <w:qFormat/>
    <w:uiPriority w:val="0"/>
    <w:rPr>
      <w:rFonts w:ascii="Calibri" w:hAnsi="Calibri"/>
      <w:kern w:val="2"/>
      <w:sz w:val="21"/>
    </w:rPr>
  </w:style>
  <w:style w:type="character" w:customStyle="1" w:styleId="102">
    <w:name w:val="副标题 Char"/>
    <w:basedOn w:val="45"/>
    <w:link w:val="30"/>
    <w:qFormat/>
    <w:uiPriority w:val="0"/>
    <w:rPr>
      <w:rFonts w:ascii="Arial" w:hAnsi="Arial" w:eastAsia="‚l‚r ƒSƒVƒbƒN"/>
      <w:kern w:val="2"/>
      <w:sz w:val="40"/>
    </w:rPr>
  </w:style>
  <w:style w:type="character" w:customStyle="1" w:styleId="103">
    <w:name w:val="正文首行缩进 Char"/>
    <w:basedOn w:val="100"/>
    <w:link w:val="42"/>
    <w:qFormat/>
    <w:uiPriority w:val="0"/>
    <w:rPr>
      <w:rFonts w:ascii="Calibri" w:hAnsi="Calibri"/>
      <w:kern w:val="2"/>
      <w:sz w:val="21"/>
      <w:szCs w:val="24"/>
    </w:rPr>
  </w:style>
  <w:style w:type="character" w:customStyle="1" w:styleId="104">
    <w:name w:val="正文文本 2 Char"/>
    <w:basedOn w:val="45"/>
    <w:link w:val="38"/>
    <w:qFormat/>
    <w:uiPriority w:val="0"/>
    <w:rPr>
      <w:rFonts w:ascii="Calibri" w:hAnsi="Calibri"/>
      <w:kern w:val="2"/>
      <w:sz w:val="21"/>
    </w:rPr>
  </w:style>
  <w:style w:type="character" w:customStyle="1" w:styleId="105">
    <w:name w:val="日期 Char"/>
    <w:basedOn w:val="45"/>
    <w:link w:val="23"/>
    <w:qFormat/>
    <w:uiPriority w:val="0"/>
    <w:rPr>
      <w:rFonts w:ascii="新宋体" w:hAnsi="新宋体" w:eastAsia="新宋体"/>
      <w:kern w:val="2"/>
      <w:sz w:val="18"/>
      <w:szCs w:val="18"/>
    </w:rPr>
  </w:style>
  <w:style w:type="paragraph" w:customStyle="1" w:styleId="106">
    <w:name w:val="黄5"/>
    <w:basedOn w:val="1"/>
    <w:qFormat/>
    <w:uiPriority w:val="0"/>
    <w:pPr>
      <w:spacing w:line="440" w:lineRule="exact"/>
      <w:ind w:firstLine="200" w:firstLineChars="200"/>
    </w:pPr>
    <w:rPr>
      <w:rFonts w:ascii="Calibri" w:hAnsi="Calibri"/>
      <w:sz w:val="24"/>
    </w:rPr>
  </w:style>
  <w:style w:type="paragraph" w:customStyle="1" w:styleId="107">
    <w:name w:val="_Style 11"/>
    <w:basedOn w:val="1"/>
    <w:next w:val="15"/>
    <w:qFormat/>
    <w:uiPriority w:val="0"/>
    <w:pPr>
      <w:adjustRightInd w:val="0"/>
      <w:spacing w:after="120" w:line="312" w:lineRule="atLeast"/>
      <w:textAlignment w:val="baseline"/>
    </w:pPr>
    <w:rPr>
      <w:rFonts w:ascii="Calibri" w:hAnsi="Calibri"/>
      <w:kern w:val="0"/>
      <w:sz w:val="16"/>
      <w:szCs w:val="20"/>
    </w:rPr>
  </w:style>
  <w:style w:type="paragraph" w:customStyle="1" w:styleId="108">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rPr>
  </w:style>
  <w:style w:type="paragraph" w:customStyle="1" w:styleId="109">
    <w:name w:val="Char Char Char Char Char Char Char"/>
    <w:basedOn w:val="1"/>
    <w:qFormat/>
    <w:uiPriority w:val="0"/>
    <w:rPr>
      <w:rFonts w:ascii="Calibri" w:hAnsi="Calibri"/>
      <w:kern w:val="0"/>
      <w:szCs w:val="20"/>
    </w:rPr>
  </w:style>
  <w:style w:type="paragraph" w:customStyle="1" w:styleId="110">
    <w:name w:val="Table"/>
    <w:basedOn w:val="1"/>
    <w:uiPriority w:val="0"/>
    <w:pPr>
      <w:widowControl/>
      <w:jc w:val="left"/>
    </w:pPr>
    <w:rPr>
      <w:rFonts w:ascii="宋体" w:hAnsi="宋体"/>
      <w:kern w:val="0"/>
      <w:sz w:val="24"/>
      <w:lang w:val="en-GB" w:eastAsia="en-US"/>
    </w:rPr>
  </w:style>
  <w:style w:type="paragraph" w:customStyle="1" w:styleId="111">
    <w:name w:val="p19"/>
    <w:basedOn w:val="1"/>
    <w:qFormat/>
    <w:uiPriority w:val="0"/>
    <w:pPr>
      <w:widowControl/>
    </w:pPr>
    <w:rPr>
      <w:rFonts w:ascii="Calibri" w:hAnsi="Calibri"/>
      <w:kern w:val="0"/>
      <w:szCs w:val="21"/>
    </w:rPr>
  </w:style>
  <w:style w:type="paragraph" w:customStyle="1" w:styleId="112">
    <w:name w:val="Char Char"/>
    <w:basedOn w:val="1"/>
    <w:qFormat/>
    <w:uiPriority w:val="0"/>
    <w:rPr>
      <w:rFonts w:ascii="Calibri" w:hAnsi="Calibri"/>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dataSourceCollection xmlns="http://www.yonyou.com/datasource"/>
</file>

<file path=customXml/item4.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994A6-DE09-4824-9A3B-DE817BD02310}">
  <ds:schemaRefs/>
</ds:datastoreItem>
</file>

<file path=customXml/itemProps3.xml><?xml version="1.0" encoding="utf-8"?>
<ds:datastoreItem xmlns:ds="http://schemas.openxmlformats.org/officeDocument/2006/customXml" ds:itemID="{1BCD2500-962B-4772-88A4-6715681C7D76}">
  <ds:schemaRefs/>
</ds:datastoreItem>
</file>

<file path=customXml/itemProps4.xml><?xml version="1.0" encoding="utf-8"?>
<ds:datastoreItem xmlns:ds="http://schemas.openxmlformats.org/officeDocument/2006/customXml" ds:itemID="{4A5EC30B-C7F2-4B32-AE0C-0A7C2B04E46D}">
  <ds:schemaRefs/>
</ds:datastoreItem>
</file>

<file path=docProps/app.xml><?xml version="1.0" encoding="utf-8"?>
<Properties xmlns="http://schemas.openxmlformats.org/officeDocument/2006/extended-properties" xmlns:vt="http://schemas.openxmlformats.org/officeDocument/2006/docPropsVTypes">
  <Template>Normal</Template>
  <Pages>11</Pages>
  <Words>1061</Words>
  <Characters>6048</Characters>
  <Lines>50</Lines>
  <Paragraphs>14</Paragraphs>
  <TotalTime>0</TotalTime>
  <ScaleCrop>false</ScaleCrop>
  <LinksUpToDate>false</LinksUpToDate>
  <CharactersWithSpaces>7095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2021-01-26T09:37:00Z</dcterms:created>
  <dc:creator>j.c.deng</dc:creator>
  <cp:lastModifiedBy>Administrator</cp:lastModifiedBy>
  <dcterms:modified xsi:type="dcterms:W3CDTF">2021-03-02T06:15:58Z</dcterms:modified>
  <dc:title>安徽省政府采购中心询价采购函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