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120吨转炉耐材承包</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5</w:t>
      </w:r>
      <w:bookmarkStart w:id="0" w:name="_GoBack"/>
      <w:bookmarkEnd w:id="0"/>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SC202103004ZLNCCB</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120吨转炉耐材承包</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炼钢部：       马  工    13170035691</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22</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3 </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25日</w:t>
      </w:r>
      <w:r>
        <w:rPr>
          <w:rFonts w:hint="eastAsia"/>
          <w:color w:val="2A2A2A"/>
          <w:sz w:val="24"/>
          <w:szCs w:val="24"/>
          <w:shd w:val="clear" w:color="auto" w:fill="FFFFFF"/>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 xml:space="preserve">3 </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22</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hint="eastAsia"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0" w:leftChars="0" w:firstLine="482" w:firstLineChars="200"/>
        <w:rPr>
          <w:rFonts w:hint="eastAsia" w:ascii="宋体" w:hAnsi="宋体"/>
          <w:b/>
        </w:rPr>
      </w:pPr>
      <w:r>
        <w:rPr>
          <w:rFonts w:hint="eastAsia" w:ascii="宋体" w:hAnsi="宋体"/>
          <w:b/>
          <w:color w:val="FF0000"/>
          <w:sz w:val="24"/>
          <w:szCs w:val="24"/>
        </w:rPr>
        <w:t>满足炼钢技术协议要求，详见附件资料。</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lang w:val="en-US" w:eastAsia="zh-CN"/>
        </w:rPr>
        <w:t>要求耐材生产企业，提供2018年至今（以合同签订时间为准），业内3家120吨及以上级别转炉耐材承包业绩（附上合同、技术协议、发票复印件；要求按合同+技术协议+发票的顺序整理好）。</w:t>
      </w:r>
    </w:p>
    <w:p>
      <w:pPr>
        <w:numPr>
          <w:ilvl w:val="0"/>
          <w:numId w:val="0"/>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3、</w:t>
      </w:r>
      <w:r>
        <w:rPr>
          <w:rFonts w:hint="eastAsia" w:ascii="宋体" w:hAnsi="宋体"/>
          <w:b/>
          <w:color w:val="FF0000"/>
          <w:sz w:val="24"/>
          <w:szCs w:val="24"/>
          <w:lang w:eastAsia="zh-CN"/>
        </w:rPr>
        <w:t>本次招标投标保证金缴纳</w:t>
      </w:r>
      <w:r>
        <w:rPr>
          <w:rFonts w:hint="eastAsia" w:ascii="宋体" w:hAnsi="宋体"/>
          <w:b/>
          <w:color w:val="FF0000"/>
          <w:sz w:val="24"/>
          <w:szCs w:val="24"/>
          <w:lang w:val="en-US" w:eastAsia="zh-CN"/>
        </w:rPr>
        <w:t>10</w:t>
      </w:r>
      <w:r>
        <w:rPr>
          <w:rFonts w:hint="eastAsia" w:ascii="宋体" w:hAnsi="宋体"/>
          <w:b/>
          <w:color w:val="FF0000"/>
          <w:sz w:val="24"/>
          <w:szCs w:val="24"/>
          <w:lang w:eastAsia="zh-CN"/>
        </w:rPr>
        <w:t>万元整</w:t>
      </w:r>
      <w:r>
        <w:rPr>
          <w:rFonts w:hint="eastAsia" w:ascii="宋体" w:hAnsi="宋体"/>
          <w:b/>
          <w:color w:val="FF0000"/>
          <w:sz w:val="24"/>
          <w:szCs w:val="24"/>
          <w:lang w:val="en-US" w:eastAsia="zh-CN"/>
        </w:rPr>
        <w:t>,</w:t>
      </w:r>
      <w:r>
        <w:rPr>
          <w:rFonts w:hint="eastAsia" w:ascii="宋体" w:hAnsi="宋体"/>
          <w:b/>
          <w:color w:val="FF0000"/>
          <w:sz w:val="24"/>
          <w:szCs w:val="24"/>
          <w:lang w:eastAsia="zh-CN"/>
        </w:rPr>
        <w:t>中标后按要求缴纳</w:t>
      </w:r>
      <w:r>
        <w:rPr>
          <w:rFonts w:hint="eastAsia" w:ascii="宋体" w:hAnsi="宋体"/>
          <w:b/>
          <w:color w:val="FF0000"/>
          <w:sz w:val="24"/>
          <w:szCs w:val="24"/>
          <w:lang w:val="en-US" w:eastAsia="zh-CN"/>
        </w:rPr>
        <w:t>60万安全保障金</w:t>
      </w:r>
      <w:r>
        <w:rPr>
          <w:rFonts w:hint="eastAsia" w:ascii="宋体" w:hAnsi="宋体"/>
          <w:b/>
          <w:color w:val="FF0000"/>
          <w:sz w:val="24"/>
          <w:szCs w:val="24"/>
          <w:lang w:eastAsia="zh-CN"/>
        </w:rPr>
        <w:t>。</w:t>
      </w:r>
    </w:p>
    <w:p>
      <w:pPr>
        <w:numPr>
          <w:ilvl w:val="0"/>
          <w:numId w:val="0"/>
        </w:numPr>
        <w:spacing w:line="360" w:lineRule="auto"/>
        <w:ind w:leftChars="200"/>
        <w:rPr>
          <w:rFonts w:hint="eastAsia" w:ascii="宋体" w:hAnsi="宋体"/>
          <w:b/>
          <w:color w:val="FF0000"/>
          <w:sz w:val="24"/>
          <w:szCs w:val="24"/>
        </w:rPr>
      </w:pPr>
      <w:r>
        <w:rPr>
          <w:rFonts w:hint="eastAsia" w:ascii="宋体" w:hAnsi="宋体"/>
          <w:b/>
          <w:color w:val="FF0000"/>
          <w:sz w:val="24"/>
          <w:szCs w:val="24"/>
          <w:lang w:val="en-US" w:eastAsia="zh-CN"/>
        </w:rPr>
        <w:t>6、招标合同周期为一台转炉自砌筑之日起至该炉炉役期满；</w:t>
      </w:r>
    </w:p>
    <w:p>
      <w:pPr>
        <w:widowControl w:val="0"/>
        <w:spacing w:line="240" w:lineRule="atLeast"/>
        <w:ind w:firstLine="482" w:firstLineChars="200"/>
        <w:jc w:val="both"/>
        <w:rPr>
          <w:rFonts w:hint="eastAsia" w:ascii="宋体" w:hAnsi="宋体"/>
          <w:b/>
          <w:color w:val="FF0000"/>
          <w:sz w:val="24"/>
          <w:szCs w:val="24"/>
        </w:rPr>
      </w:pPr>
      <w:r>
        <w:rPr>
          <w:rFonts w:hint="eastAsia" w:ascii="宋体" w:hAnsi="宋体"/>
          <w:b/>
          <w:color w:val="FF0000"/>
          <w:sz w:val="24"/>
          <w:szCs w:val="24"/>
          <w:lang w:val="en-US" w:eastAsia="zh-CN"/>
        </w:rPr>
        <w:t>7、</w:t>
      </w: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3</w:t>
      </w:r>
      <w:r>
        <w:rPr>
          <w:rFonts w:hint="eastAsia" w:ascii="宋体" w:hAnsi="宋体"/>
          <w:b/>
          <w:color w:val="FF0000"/>
          <w:sz w:val="24"/>
          <w:szCs w:val="24"/>
        </w:rPr>
        <w:t>元/吨钢</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大写：叁元每吨钢</w:t>
      </w:r>
      <w:r>
        <w:rPr>
          <w:rFonts w:hint="eastAsia" w:ascii="宋体" w:hAnsi="宋体"/>
          <w:b/>
          <w:color w:val="FF0000"/>
          <w:sz w:val="24"/>
          <w:szCs w:val="24"/>
          <w:lang w:eastAsia="zh-CN"/>
        </w:rPr>
        <w:t>）</w:t>
      </w:r>
      <w:r>
        <w:rPr>
          <w:rFonts w:hint="eastAsia" w:ascii="宋体" w:hAnsi="宋体"/>
          <w:b/>
          <w:color w:val="FF0000"/>
          <w:sz w:val="24"/>
          <w:szCs w:val="24"/>
        </w:rPr>
        <w:t>；</w:t>
      </w:r>
    </w:p>
    <w:p>
      <w:pPr>
        <w:widowControl w:val="0"/>
        <w:spacing w:line="240" w:lineRule="atLeast"/>
        <w:ind w:firstLine="482" w:firstLineChars="200"/>
        <w:jc w:val="both"/>
        <w:rPr>
          <w:rFonts w:hint="eastAsia" w:ascii="宋体" w:hAnsi="宋体"/>
          <w:b/>
          <w:color w:val="FF0000"/>
          <w:sz w:val="24"/>
          <w:szCs w:val="24"/>
        </w:rPr>
      </w:pPr>
      <w:r>
        <w:rPr>
          <w:rFonts w:hint="eastAsia" w:ascii="宋体" w:hAnsi="宋体"/>
          <w:b/>
          <w:color w:val="FF0000"/>
          <w:sz w:val="24"/>
          <w:szCs w:val="24"/>
        </w:rPr>
        <w:t>报价高于此最高投标限价的作废标处理。</w:t>
      </w: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jc w:val="both"/>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both"/>
        <w:rPr>
          <w:rFonts w:hint="eastAsia" w:eastAsia="宋体"/>
          <w:b/>
          <w:sz w:val="24"/>
          <w:szCs w:val="24"/>
          <w:lang w:eastAsia="zh-CN"/>
        </w:rPr>
      </w:pPr>
    </w:p>
    <w:p>
      <w:pPr>
        <w:jc w:val="both"/>
        <w:rPr>
          <w:rFonts w:hint="eastAsia" w:eastAsia="宋体"/>
          <w:b/>
          <w:sz w:val="24"/>
          <w:szCs w:val="24"/>
          <w:lang w:eastAsia="zh-CN"/>
        </w:rPr>
      </w:pPr>
    </w:p>
    <w:p>
      <w:pPr>
        <w:jc w:val="both"/>
        <w:rPr>
          <w:rFonts w:hint="eastAsia" w:eastAsia="宋体"/>
          <w:b/>
          <w:sz w:val="24"/>
          <w:szCs w:val="24"/>
          <w:lang w:eastAsia="zh-CN"/>
        </w:rPr>
      </w:pPr>
    </w:p>
    <w:p>
      <w:pPr>
        <w:jc w:val="both"/>
        <w:rPr>
          <w:rFonts w:hint="eastAsia" w:eastAsia="宋体"/>
          <w:b/>
          <w:sz w:val="24"/>
          <w:szCs w:val="24"/>
          <w:lang w:eastAsia="zh-CN"/>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5</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7" o:spt="75" type="#_x0000_t75" style="position:absolute;left:0pt;margin-left:20.05pt;margin-top:-1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120吨转炉耐材承包</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default"/>
          <w:lang w:val="en-US" w:eastAsia="zh-CN"/>
        </w:rPr>
      </w:pPr>
      <w:r>
        <w:rPr>
          <w:rFonts w:hint="eastAsia" w:ascii="宋体" w:hAnsi="宋体" w:cs="宋体"/>
          <w:b/>
          <w:bCs/>
          <w:color w:val="FF0000"/>
          <w:kern w:val="0"/>
          <w:sz w:val="24"/>
          <w:szCs w:val="24"/>
        </w:rPr>
        <w:t>报价方式见下表：</w:t>
      </w:r>
      <w:r>
        <w:rPr>
          <w:rFonts w:hint="eastAsia" w:ascii="宋体" w:hAnsi="宋体" w:cs="宋体"/>
          <w:b/>
          <w:bCs/>
          <w:color w:val="FF0000"/>
          <w:kern w:val="0"/>
          <w:sz w:val="24"/>
          <w:szCs w:val="24"/>
          <w:lang w:val="en-US" w:eastAsia="zh-CN"/>
        </w:rPr>
        <w:t xml:space="preserve">         </w:t>
      </w:r>
      <w:r>
        <w:rPr>
          <w:rFonts w:hint="eastAsia"/>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2045"/>
        <w:gridCol w:w="4765"/>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44" w:type="pct"/>
            <w:noWrap w:val="0"/>
            <w:vAlign w:val="center"/>
          </w:tcPr>
          <w:p>
            <w:pPr>
              <w:jc w:val="center"/>
              <w:rPr>
                <w:rFonts w:hint="eastAsia"/>
                <w:sz w:val="18"/>
                <w:szCs w:val="18"/>
              </w:rPr>
            </w:pPr>
            <w:r>
              <w:rPr>
                <w:rFonts w:hint="eastAsia"/>
                <w:sz w:val="18"/>
                <w:szCs w:val="18"/>
              </w:rPr>
              <w:t>序号</w:t>
            </w:r>
          </w:p>
        </w:tc>
        <w:tc>
          <w:tcPr>
            <w:tcW w:w="1149" w:type="pct"/>
            <w:noWrap w:val="0"/>
            <w:vAlign w:val="center"/>
          </w:tcPr>
          <w:p>
            <w:pPr>
              <w:jc w:val="center"/>
              <w:rPr>
                <w:sz w:val="18"/>
                <w:szCs w:val="18"/>
              </w:rPr>
            </w:pPr>
            <w:r>
              <w:rPr>
                <w:rFonts w:hint="eastAsia"/>
                <w:sz w:val="18"/>
                <w:szCs w:val="18"/>
              </w:rPr>
              <w:t>物资名称</w:t>
            </w:r>
          </w:p>
          <w:p>
            <w:pPr>
              <w:jc w:val="center"/>
              <w:rPr>
                <w:rFonts w:hint="eastAsia"/>
                <w:sz w:val="18"/>
                <w:szCs w:val="18"/>
              </w:rPr>
            </w:pPr>
            <w:r>
              <w:rPr>
                <w:rFonts w:hint="eastAsia"/>
                <w:sz w:val="18"/>
                <w:szCs w:val="18"/>
              </w:rPr>
              <w:t xml:space="preserve"> </w:t>
            </w:r>
          </w:p>
        </w:tc>
        <w:tc>
          <w:tcPr>
            <w:tcW w:w="2678" w:type="pct"/>
            <w:noWrap w:val="0"/>
            <w:vAlign w:val="center"/>
          </w:tcPr>
          <w:p>
            <w:pPr>
              <w:jc w:val="center"/>
              <w:rPr>
                <w:rFonts w:hint="eastAsia"/>
                <w:sz w:val="18"/>
                <w:szCs w:val="18"/>
              </w:rPr>
            </w:pPr>
            <w:r>
              <w:rPr>
                <w:rFonts w:hint="eastAsia"/>
                <w:sz w:val="18"/>
                <w:szCs w:val="18"/>
              </w:rPr>
              <w:t>含税、含运费报价（元/吨钢）</w:t>
            </w:r>
          </w:p>
        </w:tc>
        <w:tc>
          <w:tcPr>
            <w:tcW w:w="827" w:type="pct"/>
            <w:noWrap w:val="0"/>
            <w:vAlign w:val="center"/>
          </w:tcPr>
          <w:p>
            <w:pPr>
              <w:jc w:val="center"/>
              <w:rPr>
                <w:rFonts w:hint="eastAsia"/>
                <w:sz w:val="18"/>
                <w:szCs w:val="18"/>
              </w:rPr>
            </w:pPr>
            <w:r>
              <w:rPr>
                <w:rFonts w:hint="eastAsia" w:ascii="宋体" w:hAnsi="宋体"/>
                <w:b/>
                <w:color w:val="FF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344" w:type="pct"/>
            <w:vMerge w:val="restart"/>
            <w:noWrap w:val="0"/>
            <w:vAlign w:val="center"/>
          </w:tcPr>
          <w:p>
            <w:pPr>
              <w:jc w:val="center"/>
              <w:rPr>
                <w:sz w:val="24"/>
                <w:szCs w:val="24"/>
              </w:rPr>
            </w:pPr>
            <w:r>
              <w:rPr>
                <w:rFonts w:hint="eastAsia"/>
                <w:sz w:val="24"/>
                <w:szCs w:val="24"/>
              </w:rPr>
              <w:t>1</w:t>
            </w:r>
          </w:p>
        </w:tc>
        <w:tc>
          <w:tcPr>
            <w:tcW w:w="1149" w:type="pct"/>
            <w:vMerge w:val="restart"/>
            <w:noWrap w:val="0"/>
            <w:vAlign w:val="center"/>
          </w:tcPr>
          <w:p>
            <w:pPr>
              <w:spacing w:line="400" w:lineRule="exact"/>
              <w:jc w:val="center"/>
              <w:rPr>
                <w:rFonts w:hint="eastAsia" w:ascii="宋体" w:hAnsi="宋体"/>
                <w:b/>
                <w:color w:val="000000"/>
                <w:sz w:val="24"/>
                <w:szCs w:val="24"/>
              </w:rPr>
            </w:pPr>
            <w:r>
              <w:rPr>
                <w:rFonts w:hint="eastAsia" w:ascii="宋体" w:hAnsi="宋体"/>
                <w:b/>
                <w:color w:val="FF0000"/>
                <w:sz w:val="28"/>
                <w:szCs w:val="28"/>
                <w:lang w:val="en-US" w:eastAsia="zh-CN"/>
              </w:rPr>
              <w:t>120吨</w:t>
            </w:r>
            <w:r>
              <w:rPr>
                <w:rFonts w:hint="eastAsia" w:ascii="宋体" w:hAnsi="宋体"/>
                <w:b/>
                <w:color w:val="FF0000"/>
                <w:sz w:val="28"/>
                <w:szCs w:val="28"/>
              </w:rPr>
              <w:t>转炉耐材承包</w:t>
            </w:r>
            <w:r>
              <w:rPr>
                <w:rFonts w:hint="eastAsia" w:ascii="宋体" w:hAnsi="宋体"/>
                <w:b/>
                <w:color w:val="FF0000"/>
                <w:sz w:val="28"/>
                <w:szCs w:val="28"/>
                <w:lang w:eastAsia="zh-CN"/>
              </w:rPr>
              <w:t>项目</w:t>
            </w:r>
          </w:p>
        </w:tc>
        <w:tc>
          <w:tcPr>
            <w:tcW w:w="2678"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小写：</w:t>
            </w:r>
            <w:r>
              <w:rPr>
                <w:rFonts w:hint="eastAsia"/>
                <w:sz w:val="24"/>
                <w:szCs w:val="24"/>
                <w:lang w:val="en-US" w:eastAsia="zh-CN"/>
              </w:rPr>
              <w:t xml:space="preserve">                       </w:t>
            </w:r>
            <w:r>
              <w:rPr>
                <w:rFonts w:hint="eastAsia"/>
                <w:sz w:val="18"/>
                <w:szCs w:val="18"/>
              </w:rPr>
              <w:t>（元/吨钢）</w:t>
            </w:r>
          </w:p>
        </w:tc>
        <w:tc>
          <w:tcPr>
            <w:tcW w:w="827" w:type="pct"/>
            <w:vMerge w:val="restart"/>
            <w:noWrap w:val="0"/>
            <w:vAlign w:val="top"/>
          </w:tcPr>
          <w:p>
            <w:pPr>
              <w:spacing w:line="400" w:lineRule="exact"/>
              <w:rPr>
                <w:rFonts w:hint="eastAsia" w:ascii="宋体" w:hAnsi="宋体"/>
                <w:b/>
                <w:color w:val="FF0000"/>
                <w:sz w:val="28"/>
                <w:szCs w:val="28"/>
              </w:rPr>
            </w:pPr>
          </w:p>
          <w:p>
            <w:pPr>
              <w:spacing w:line="400" w:lineRule="exact"/>
              <w:rPr>
                <w:rFonts w:hint="eastAsia" w:ascii="宋体" w:hAnsi="宋体"/>
                <w:b/>
                <w:color w:val="FF0000"/>
                <w:sz w:val="28"/>
                <w:szCs w:val="28"/>
              </w:rPr>
            </w:pPr>
            <w:r>
              <w:rPr>
                <w:rFonts w:hint="eastAsia" w:ascii="宋体" w:hAnsi="宋体"/>
                <w:b/>
                <w:color w:val="FF0000"/>
                <w:sz w:val="28"/>
                <w:szCs w:val="28"/>
              </w:rPr>
              <w:t>包工包料含税、含运费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344" w:type="pct"/>
            <w:vMerge w:val="continue"/>
            <w:noWrap w:val="0"/>
            <w:vAlign w:val="center"/>
          </w:tcPr>
          <w:p>
            <w:pPr>
              <w:jc w:val="center"/>
              <w:rPr>
                <w:rFonts w:hint="eastAsia"/>
                <w:sz w:val="24"/>
                <w:szCs w:val="24"/>
              </w:rPr>
            </w:pPr>
          </w:p>
        </w:tc>
        <w:tc>
          <w:tcPr>
            <w:tcW w:w="1149" w:type="pct"/>
            <w:vMerge w:val="continue"/>
            <w:noWrap w:val="0"/>
            <w:vAlign w:val="center"/>
          </w:tcPr>
          <w:p>
            <w:pPr>
              <w:jc w:val="center"/>
              <w:rPr>
                <w:rFonts w:hint="eastAsia"/>
                <w:sz w:val="24"/>
                <w:szCs w:val="24"/>
              </w:rPr>
            </w:pPr>
          </w:p>
        </w:tc>
        <w:tc>
          <w:tcPr>
            <w:tcW w:w="2678"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r>
              <w:rPr>
                <w:rFonts w:hint="eastAsia"/>
                <w:sz w:val="24"/>
                <w:szCs w:val="24"/>
                <w:lang w:val="en-US" w:eastAsia="zh-CN"/>
              </w:rPr>
              <w:t xml:space="preserve">                       </w:t>
            </w:r>
            <w:r>
              <w:rPr>
                <w:rFonts w:hint="eastAsia"/>
                <w:sz w:val="18"/>
                <w:szCs w:val="18"/>
              </w:rPr>
              <w:t>（元/吨钢）</w:t>
            </w:r>
          </w:p>
        </w:tc>
        <w:tc>
          <w:tcPr>
            <w:tcW w:w="827"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4"/>
            <w:noWrap w:val="0"/>
            <w:vAlign w:val="top"/>
          </w:tcPr>
          <w:p>
            <w:pPr>
              <w:rPr>
                <w:rFonts w:hint="eastAsia"/>
                <w:sz w:val="28"/>
                <w:szCs w:val="28"/>
              </w:rPr>
            </w:pPr>
            <w:r>
              <w:rPr>
                <w:rFonts w:hint="eastAsia"/>
                <w:sz w:val="28"/>
                <w:szCs w:val="28"/>
              </w:rPr>
              <w:t>备注: 以上报价含</w:t>
            </w:r>
            <w:r>
              <w:rPr>
                <w:rFonts w:hint="eastAsia"/>
                <w:sz w:val="28"/>
                <w:szCs w:val="28"/>
                <w:lang w:val="en-US" w:eastAsia="zh-CN"/>
              </w:rPr>
              <w:t>13%</w:t>
            </w:r>
            <w:r>
              <w:rPr>
                <w:rFonts w:hint="eastAsia"/>
                <w:sz w:val="28"/>
                <w:szCs w:val="28"/>
              </w:rPr>
              <w:t>税、含运费，一票制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5000" w:type="pct"/>
            <w:gridSpan w:val="4"/>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4"/>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4"/>
            <w:noWrap w:val="0"/>
            <w:vAlign w:val="top"/>
          </w:tcPr>
          <w:p>
            <w:pPr>
              <w:rPr>
                <w:rFonts w:hint="eastAsia"/>
                <w:sz w:val="28"/>
                <w:szCs w:val="28"/>
              </w:rPr>
            </w:pPr>
            <w:r>
              <w:rPr>
                <w:rFonts w:hint="eastAsia"/>
                <w:sz w:val="28"/>
                <w:szCs w:val="28"/>
              </w:rPr>
              <w:t>日期：</w:t>
            </w:r>
          </w:p>
        </w:tc>
      </w:tr>
    </w:tbl>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D4819"/>
    <w:multiLevelType w:val="singleLevel"/>
    <w:tmpl w:val="AD9D4819"/>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23547EC"/>
    <w:rsid w:val="038D2F19"/>
    <w:rsid w:val="043C4162"/>
    <w:rsid w:val="04823B21"/>
    <w:rsid w:val="05325D34"/>
    <w:rsid w:val="053B5FB3"/>
    <w:rsid w:val="05C52E89"/>
    <w:rsid w:val="05DE4E53"/>
    <w:rsid w:val="06CB7169"/>
    <w:rsid w:val="07BA48CA"/>
    <w:rsid w:val="0831406E"/>
    <w:rsid w:val="085B58B3"/>
    <w:rsid w:val="08A96692"/>
    <w:rsid w:val="0B5E1A54"/>
    <w:rsid w:val="0BFF25BD"/>
    <w:rsid w:val="0CBC295F"/>
    <w:rsid w:val="0DF07D84"/>
    <w:rsid w:val="0E497616"/>
    <w:rsid w:val="0E842CB1"/>
    <w:rsid w:val="0F0803D8"/>
    <w:rsid w:val="0F347211"/>
    <w:rsid w:val="10CA64E1"/>
    <w:rsid w:val="110928F7"/>
    <w:rsid w:val="11654D47"/>
    <w:rsid w:val="135C10D5"/>
    <w:rsid w:val="139F3DA1"/>
    <w:rsid w:val="13D576D7"/>
    <w:rsid w:val="14881933"/>
    <w:rsid w:val="154D48F1"/>
    <w:rsid w:val="16541AFE"/>
    <w:rsid w:val="1694444C"/>
    <w:rsid w:val="17F97F08"/>
    <w:rsid w:val="18560C92"/>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205026F2"/>
    <w:rsid w:val="21133B37"/>
    <w:rsid w:val="21534F77"/>
    <w:rsid w:val="21A2160C"/>
    <w:rsid w:val="21E966E6"/>
    <w:rsid w:val="22B96773"/>
    <w:rsid w:val="22E00851"/>
    <w:rsid w:val="23CB766B"/>
    <w:rsid w:val="23D22DCD"/>
    <w:rsid w:val="246A25A2"/>
    <w:rsid w:val="25206CD2"/>
    <w:rsid w:val="25230E4D"/>
    <w:rsid w:val="25B129B0"/>
    <w:rsid w:val="26F50CB1"/>
    <w:rsid w:val="26F906B4"/>
    <w:rsid w:val="278055FF"/>
    <w:rsid w:val="288D3DC5"/>
    <w:rsid w:val="28E2171B"/>
    <w:rsid w:val="29401D6D"/>
    <w:rsid w:val="2BBB5AD5"/>
    <w:rsid w:val="2BF10F3E"/>
    <w:rsid w:val="2BF40243"/>
    <w:rsid w:val="2C204052"/>
    <w:rsid w:val="2C4E01C4"/>
    <w:rsid w:val="2CF31D5E"/>
    <w:rsid w:val="2E3D1B0F"/>
    <w:rsid w:val="2EDD294B"/>
    <w:rsid w:val="3036622A"/>
    <w:rsid w:val="30CA3841"/>
    <w:rsid w:val="3130279D"/>
    <w:rsid w:val="31DF7B93"/>
    <w:rsid w:val="324F62A8"/>
    <w:rsid w:val="339D246B"/>
    <w:rsid w:val="342060A8"/>
    <w:rsid w:val="34BB556C"/>
    <w:rsid w:val="35212328"/>
    <w:rsid w:val="358603F2"/>
    <w:rsid w:val="36A65EF8"/>
    <w:rsid w:val="36FB2C59"/>
    <w:rsid w:val="373827F1"/>
    <w:rsid w:val="379345D1"/>
    <w:rsid w:val="37974BFF"/>
    <w:rsid w:val="37BE23C2"/>
    <w:rsid w:val="387F2F2C"/>
    <w:rsid w:val="3A3F65BD"/>
    <w:rsid w:val="3A773720"/>
    <w:rsid w:val="3AFC391A"/>
    <w:rsid w:val="3B14535E"/>
    <w:rsid w:val="3C456A69"/>
    <w:rsid w:val="3C487023"/>
    <w:rsid w:val="3C887586"/>
    <w:rsid w:val="3D5A40AB"/>
    <w:rsid w:val="3DB441B2"/>
    <w:rsid w:val="3DD2066D"/>
    <w:rsid w:val="3DD967AA"/>
    <w:rsid w:val="3E371640"/>
    <w:rsid w:val="3EB93F1F"/>
    <w:rsid w:val="3EF869AA"/>
    <w:rsid w:val="3F0B65A3"/>
    <w:rsid w:val="3FC82DB5"/>
    <w:rsid w:val="404A6AC9"/>
    <w:rsid w:val="41394D83"/>
    <w:rsid w:val="41A706B0"/>
    <w:rsid w:val="41BF02F4"/>
    <w:rsid w:val="422E1FDF"/>
    <w:rsid w:val="423C71D1"/>
    <w:rsid w:val="426213B7"/>
    <w:rsid w:val="42CE1EFE"/>
    <w:rsid w:val="44367FF1"/>
    <w:rsid w:val="4500284B"/>
    <w:rsid w:val="45407B03"/>
    <w:rsid w:val="45C004AA"/>
    <w:rsid w:val="47847BD9"/>
    <w:rsid w:val="47AD4330"/>
    <w:rsid w:val="48E1049E"/>
    <w:rsid w:val="49280B38"/>
    <w:rsid w:val="492C5B3D"/>
    <w:rsid w:val="49A4783E"/>
    <w:rsid w:val="4AED65F2"/>
    <w:rsid w:val="4B635392"/>
    <w:rsid w:val="4BA21255"/>
    <w:rsid w:val="4C665619"/>
    <w:rsid w:val="4DC66F68"/>
    <w:rsid w:val="514F2EE0"/>
    <w:rsid w:val="51A458AF"/>
    <w:rsid w:val="52E54E97"/>
    <w:rsid w:val="52EE0AE7"/>
    <w:rsid w:val="536967A8"/>
    <w:rsid w:val="53AB6FFE"/>
    <w:rsid w:val="554C057B"/>
    <w:rsid w:val="56065626"/>
    <w:rsid w:val="562E1D47"/>
    <w:rsid w:val="566E6D8E"/>
    <w:rsid w:val="56FF0A43"/>
    <w:rsid w:val="570B27D4"/>
    <w:rsid w:val="57AC75B3"/>
    <w:rsid w:val="57D705F2"/>
    <w:rsid w:val="598A03E4"/>
    <w:rsid w:val="5AAF6E02"/>
    <w:rsid w:val="5AEA3AD0"/>
    <w:rsid w:val="5B1D2529"/>
    <w:rsid w:val="5B35349E"/>
    <w:rsid w:val="5BA959B9"/>
    <w:rsid w:val="5D173705"/>
    <w:rsid w:val="5D1B4B8A"/>
    <w:rsid w:val="5D915ACD"/>
    <w:rsid w:val="5E611270"/>
    <w:rsid w:val="5EB2026E"/>
    <w:rsid w:val="5FE13E30"/>
    <w:rsid w:val="61033D16"/>
    <w:rsid w:val="625B24D7"/>
    <w:rsid w:val="62CD795C"/>
    <w:rsid w:val="655749FB"/>
    <w:rsid w:val="66D22F3D"/>
    <w:rsid w:val="66EA0C9A"/>
    <w:rsid w:val="66FB3BC1"/>
    <w:rsid w:val="678F7868"/>
    <w:rsid w:val="686F59C5"/>
    <w:rsid w:val="68985C4A"/>
    <w:rsid w:val="68BB275A"/>
    <w:rsid w:val="695E0A51"/>
    <w:rsid w:val="6AE713EB"/>
    <w:rsid w:val="6B015D37"/>
    <w:rsid w:val="6C076C6F"/>
    <w:rsid w:val="6C7B13C4"/>
    <w:rsid w:val="6CA73029"/>
    <w:rsid w:val="6D027CD6"/>
    <w:rsid w:val="6DD71BCE"/>
    <w:rsid w:val="6E3164EF"/>
    <w:rsid w:val="6E550ED4"/>
    <w:rsid w:val="6EA5652C"/>
    <w:rsid w:val="6ED71557"/>
    <w:rsid w:val="706A3FF6"/>
    <w:rsid w:val="70737BDA"/>
    <w:rsid w:val="70D03715"/>
    <w:rsid w:val="70E0155E"/>
    <w:rsid w:val="711219DD"/>
    <w:rsid w:val="719201E7"/>
    <w:rsid w:val="71F96DCA"/>
    <w:rsid w:val="72107C5B"/>
    <w:rsid w:val="732D2693"/>
    <w:rsid w:val="73476175"/>
    <w:rsid w:val="7357254E"/>
    <w:rsid w:val="73611393"/>
    <w:rsid w:val="749D6575"/>
    <w:rsid w:val="754F1E1A"/>
    <w:rsid w:val="761859F6"/>
    <w:rsid w:val="76206BC5"/>
    <w:rsid w:val="77846985"/>
    <w:rsid w:val="778A5616"/>
    <w:rsid w:val="780E1C86"/>
    <w:rsid w:val="784D0939"/>
    <w:rsid w:val="78E1515C"/>
    <w:rsid w:val="797A02ED"/>
    <w:rsid w:val="79B23223"/>
    <w:rsid w:val="79DE1204"/>
    <w:rsid w:val="7A447EB1"/>
    <w:rsid w:val="7A6263B1"/>
    <w:rsid w:val="7A757773"/>
    <w:rsid w:val="7ADF17B7"/>
    <w:rsid w:val="7AEB0EA5"/>
    <w:rsid w:val="7B386B42"/>
    <w:rsid w:val="7BBC102F"/>
    <w:rsid w:val="7BD509C2"/>
    <w:rsid w:val="7C070CDC"/>
    <w:rsid w:val="7C9625E2"/>
    <w:rsid w:val="7D0716F9"/>
    <w:rsid w:val="7D2A47F3"/>
    <w:rsid w:val="7DC92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2021-03-05T01:21:59Z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